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459"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98"/>
        <w:gridCol w:w="1417"/>
        <w:gridCol w:w="1810"/>
      </w:tblGrid>
      <w:tr w14:paraId="216E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jc w:val="right"/>
        </w:trPr>
        <w:tc>
          <w:tcPr>
            <w:tcW w:w="5459" w:type="dxa"/>
            <w:gridSpan w:val="4"/>
            <w:vAlign w:val="center"/>
          </w:tcPr>
          <w:p w14:paraId="4714C6B0">
            <w:pPr>
              <w:spacing w:line="560" w:lineRule="exact"/>
              <w:jc w:val="center"/>
              <w:rPr>
                <w:rFonts w:ascii="仿宋" w:hAnsi="仿宋" w:eastAsia="仿宋" w:cs="宋体"/>
                <w:b/>
                <w:bCs/>
                <w:kern w:val="0"/>
                <w:szCs w:val="21"/>
              </w:rPr>
            </w:pPr>
            <w:bookmarkStart w:id="0" w:name="_Hlk50478976"/>
            <w:r>
              <w:rPr>
                <w:rFonts w:hint="eastAsia" w:ascii="仿宋" w:hAnsi="仿宋" w:eastAsia="仿宋" w:cs="宋体"/>
                <w:b/>
                <w:bCs/>
                <w:kern w:val="0"/>
                <w:szCs w:val="21"/>
              </w:rPr>
              <w:t>培养方案制订和审核人员（教学学院盖章确认）</w:t>
            </w:r>
          </w:p>
        </w:tc>
      </w:tr>
      <w:tr w14:paraId="747E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134" w:type="dxa"/>
            <w:vAlign w:val="center"/>
          </w:tcPr>
          <w:p w14:paraId="77F1AAA1">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执笔人</w:t>
            </w:r>
          </w:p>
        </w:tc>
        <w:tc>
          <w:tcPr>
            <w:tcW w:w="1098" w:type="dxa"/>
            <w:vAlign w:val="center"/>
          </w:tcPr>
          <w:p w14:paraId="34A9A055">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企业专家</w:t>
            </w:r>
          </w:p>
        </w:tc>
        <w:tc>
          <w:tcPr>
            <w:tcW w:w="1417" w:type="dxa"/>
            <w:vAlign w:val="center"/>
          </w:tcPr>
          <w:p w14:paraId="3FD96F60">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专业带头人</w:t>
            </w:r>
          </w:p>
        </w:tc>
        <w:tc>
          <w:tcPr>
            <w:tcW w:w="1810" w:type="dxa"/>
            <w:vAlign w:val="center"/>
          </w:tcPr>
          <w:p w14:paraId="11BB7F7D">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教学学院负责人</w:t>
            </w:r>
          </w:p>
        </w:tc>
      </w:tr>
      <w:tr w14:paraId="1C02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right"/>
        </w:trPr>
        <w:tc>
          <w:tcPr>
            <w:tcW w:w="1134" w:type="dxa"/>
            <w:vAlign w:val="center"/>
          </w:tcPr>
          <w:p w14:paraId="7737347B">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欧阳莲英</w:t>
            </w:r>
          </w:p>
        </w:tc>
        <w:tc>
          <w:tcPr>
            <w:tcW w:w="1098" w:type="dxa"/>
            <w:vAlign w:val="center"/>
          </w:tcPr>
          <w:p w14:paraId="3A62D76F">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丘靖</w:t>
            </w:r>
          </w:p>
        </w:tc>
        <w:tc>
          <w:tcPr>
            <w:tcW w:w="1417" w:type="dxa"/>
            <w:vAlign w:val="center"/>
          </w:tcPr>
          <w:p w14:paraId="111F953F">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姚树香</w:t>
            </w:r>
          </w:p>
        </w:tc>
        <w:tc>
          <w:tcPr>
            <w:tcW w:w="1810" w:type="dxa"/>
            <w:vAlign w:val="center"/>
          </w:tcPr>
          <w:p w14:paraId="1258AC96">
            <w:pPr>
              <w:spacing w:line="560" w:lineRule="exact"/>
              <w:jc w:val="center"/>
              <w:rPr>
                <w:rFonts w:ascii="仿宋" w:hAnsi="仿宋" w:eastAsia="仿宋" w:cs="宋体"/>
                <w:b/>
                <w:bCs/>
                <w:kern w:val="0"/>
                <w:szCs w:val="21"/>
              </w:rPr>
            </w:pPr>
            <w:r>
              <w:rPr>
                <w:rFonts w:hint="eastAsia" w:ascii="仿宋" w:hAnsi="仿宋" w:eastAsia="仿宋" w:cs="宋体"/>
                <w:b/>
                <w:bCs/>
                <w:kern w:val="0"/>
                <w:szCs w:val="21"/>
              </w:rPr>
              <w:t>杨宇</w:t>
            </w:r>
          </w:p>
        </w:tc>
      </w:tr>
    </w:tbl>
    <w:p w14:paraId="4E600471">
      <w:pPr>
        <w:topLinePunct/>
        <w:spacing w:before="312" w:beforeLines="100" w:after="312" w:afterLines="100" w:line="400" w:lineRule="exact"/>
        <w:jc w:val="center"/>
        <w:rPr>
          <w:rFonts w:hint="eastAsia" w:ascii="仿宋" w:hAnsi="仿宋" w:eastAsia="仿宋"/>
          <w:bCs/>
          <w:sz w:val="44"/>
          <w:szCs w:val="44"/>
        </w:rPr>
      </w:pPr>
      <w:r>
        <w:rPr>
          <w:rFonts w:hint="eastAsia" w:ascii="仿宋" w:hAnsi="仿宋" w:eastAsia="仿宋"/>
          <w:bCs/>
          <w:sz w:val="44"/>
          <w:szCs w:val="44"/>
        </w:rPr>
        <w:t>2024级跨境电子商务专业（三年制）</w:t>
      </w:r>
    </w:p>
    <w:p w14:paraId="58431B18">
      <w:pPr>
        <w:topLinePunct/>
        <w:spacing w:before="312" w:beforeLines="100" w:after="312" w:afterLines="100" w:line="400" w:lineRule="exact"/>
        <w:jc w:val="center"/>
        <w:rPr>
          <w:rFonts w:ascii="仿宋" w:hAnsi="仿宋" w:eastAsia="仿宋"/>
          <w:bCs/>
          <w:sz w:val="44"/>
          <w:szCs w:val="44"/>
        </w:rPr>
      </w:pPr>
      <w:r>
        <w:rPr>
          <w:rFonts w:hint="eastAsia" w:ascii="仿宋" w:hAnsi="仿宋" w:eastAsia="仿宋"/>
          <w:bCs/>
          <w:sz w:val="44"/>
          <w:szCs w:val="44"/>
        </w:rPr>
        <w:t>人才培养方案</w:t>
      </w:r>
    </w:p>
    <w:p w14:paraId="30DBFB32">
      <w:pPr>
        <w:spacing w:line="440" w:lineRule="exact"/>
        <w:ind w:left="281" w:firstLine="141" w:firstLineChars="50"/>
        <w:rPr>
          <w:rFonts w:ascii="仿宋" w:hAnsi="仿宋" w:eastAsia="仿宋"/>
          <w:b/>
          <w:sz w:val="28"/>
          <w:szCs w:val="28"/>
        </w:rPr>
      </w:pPr>
      <w:r>
        <w:rPr>
          <w:rFonts w:hint="eastAsia" w:ascii="仿宋" w:hAnsi="仿宋" w:eastAsia="仿宋"/>
          <w:b/>
          <w:sz w:val="28"/>
          <w:szCs w:val="28"/>
        </w:rPr>
        <w:t xml:space="preserve">一、专业名称与代码 </w:t>
      </w:r>
    </w:p>
    <w:p w14:paraId="460E7B46">
      <w:pPr>
        <w:spacing w:line="440" w:lineRule="exact"/>
        <w:ind w:left="281" w:firstLine="720" w:firstLineChars="300"/>
        <w:rPr>
          <w:rFonts w:ascii="仿宋" w:hAnsi="仿宋" w:eastAsia="仿宋"/>
          <w:b/>
          <w:sz w:val="28"/>
          <w:szCs w:val="28"/>
        </w:rPr>
      </w:pPr>
      <w:r>
        <w:rPr>
          <w:rFonts w:hint="eastAsia" w:ascii="仿宋" w:hAnsi="仿宋" w:eastAsia="仿宋"/>
          <w:sz w:val="24"/>
        </w:rPr>
        <w:t>专业名称：跨境电子商务专业</w:t>
      </w:r>
    </w:p>
    <w:p w14:paraId="255598B8">
      <w:pPr>
        <w:topLinePunct/>
        <w:spacing w:line="440" w:lineRule="exact"/>
        <w:ind w:left="640" w:firstLine="360" w:firstLineChars="150"/>
        <w:rPr>
          <w:rFonts w:ascii="仿宋" w:hAnsi="仿宋" w:eastAsia="仿宋"/>
          <w:sz w:val="24"/>
        </w:rPr>
      </w:pPr>
      <w:r>
        <w:rPr>
          <w:rFonts w:hint="eastAsia" w:ascii="仿宋" w:hAnsi="仿宋" w:eastAsia="仿宋"/>
          <w:sz w:val="24"/>
        </w:rPr>
        <w:t>专业代码：</w:t>
      </w:r>
      <w:r>
        <w:rPr>
          <w:rFonts w:ascii="仿宋" w:hAnsi="仿宋" w:eastAsia="仿宋"/>
          <w:sz w:val="24"/>
        </w:rPr>
        <w:t>530702</w:t>
      </w:r>
    </w:p>
    <w:p w14:paraId="415D2473">
      <w:pPr>
        <w:topLinePunct/>
        <w:spacing w:line="440" w:lineRule="exact"/>
        <w:ind w:left="641"/>
        <w:rPr>
          <w:rFonts w:ascii="仿宋" w:hAnsi="仿宋" w:eastAsia="仿宋"/>
          <w:sz w:val="24"/>
        </w:rPr>
      </w:pPr>
    </w:p>
    <w:p w14:paraId="03E7A01A">
      <w:pPr>
        <w:topLinePunct/>
        <w:spacing w:line="440" w:lineRule="exact"/>
        <w:ind w:firstLine="422" w:firstLineChars="150"/>
        <w:rPr>
          <w:rFonts w:ascii="仿宋" w:hAnsi="仿宋" w:eastAsia="仿宋"/>
          <w:sz w:val="24"/>
        </w:rPr>
      </w:pPr>
      <w:r>
        <w:rPr>
          <w:rFonts w:hint="eastAsia" w:ascii="仿宋" w:hAnsi="仿宋" w:eastAsia="仿宋"/>
          <w:b/>
          <w:sz w:val="28"/>
          <w:szCs w:val="28"/>
        </w:rPr>
        <w:t xml:space="preserve">二、入学要求  </w:t>
      </w:r>
      <w:r>
        <w:rPr>
          <w:rFonts w:hint="eastAsia" w:ascii="仿宋" w:hAnsi="仿宋" w:eastAsia="仿宋"/>
          <w:sz w:val="24"/>
        </w:rPr>
        <w:t>普通高中毕业生/“三校生”（职高、中专、技校毕业生）/初中生/退役士兵</w:t>
      </w:r>
    </w:p>
    <w:p w14:paraId="12B1EC0F">
      <w:pPr>
        <w:spacing w:line="440" w:lineRule="exact"/>
        <w:ind w:firstLine="422" w:firstLineChars="150"/>
        <w:rPr>
          <w:rFonts w:ascii="仿宋" w:hAnsi="仿宋" w:eastAsia="仿宋"/>
          <w:b/>
          <w:sz w:val="28"/>
          <w:szCs w:val="28"/>
        </w:rPr>
      </w:pPr>
    </w:p>
    <w:p w14:paraId="4118A706">
      <w:pPr>
        <w:spacing w:line="440" w:lineRule="exact"/>
        <w:ind w:firstLine="422" w:firstLineChars="150"/>
        <w:rPr>
          <w:rFonts w:ascii="仿宋" w:hAnsi="仿宋" w:eastAsia="仿宋"/>
          <w:sz w:val="24"/>
        </w:rPr>
      </w:pPr>
      <w:r>
        <w:rPr>
          <w:rFonts w:hint="eastAsia" w:ascii="仿宋" w:hAnsi="仿宋" w:eastAsia="仿宋"/>
          <w:b/>
          <w:sz w:val="28"/>
          <w:szCs w:val="28"/>
        </w:rPr>
        <w:t xml:space="preserve">三、修业年限  </w:t>
      </w:r>
      <w:r>
        <w:rPr>
          <w:rFonts w:hint="eastAsia" w:ascii="仿宋" w:hAnsi="仿宋" w:eastAsia="仿宋"/>
          <w:sz w:val="24"/>
        </w:rPr>
        <w:t xml:space="preserve">全日制三年  </w:t>
      </w:r>
    </w:p>
    <w:p w14:paraId="3570B562">
      <w:pPr>
        <w:spacing w:line="440" w:lineRule="exact"/>
        <w:ind w:firstLine="422" w:firstLineChars="150"/>
        <w:rPr>
          <w:rFonts w:ascii="仿宋" w:hAnsi="仿宋" w:eastAsia="仿宋"/>
          <w:b/>
          <w:sz w:val="28"/>
          <w:szCs w:val="28"/>
        </w:rPr>
      </w:pPr>
    </w:p>
    <w:p w14:paraId="38C1F87B">
      <w:pPr>
        <w:spacing w:line="440" w:lineRule="exact"/>
        <w:ind w:firstLine="422" w:firstLineChars="150"/>
        <w:rPr>
          <w:rFonts w:ascii="仿宋" w:hAnsi="仿宋" w:eastAsia="仿宋"/>
          <w:b/>
          <w:sz w:val="28"/>
          <w:szCs w:val="28"/>
        </w:rPr>
      </w:pPr>
      <w:r>
        <w:rPr>
          <w:rFonts w:hint="eastAsia" w:ascii="仿宋" w:hAnsi="仿宋" w:eastAsia="仿宋"/>
          <w:b/>
          <w:sz w:val="28"/>
          <w:szCs w:val="28"/>
        </w:rPr>
        <w:t>四、职业面向</w:t>
      </w:r>
    </w:p>
    <w:p w14:paraId="6C300380">
      <w:pPr>
        <w:spacing w:line="360" w:lineRule="auto"/>
        <w:jc w:val="center"/>
        <w:rPr>
          <w:rFonts w:ascii="仿宋" w:hAnsi="仿宋" w:eastAsia="仿宋"/>
          <w:b/>
          <w:bCs/>
          <w:sz w:val="24"/>
        </w:rPr>
      </w:pPr>
      <w:r>
        <w:rPr>
          <w:rFonts w:hint="eastAsia" w:ascii="仿宋" w:hAnsi="仿宋" w:eastAsia="仿宋"/>
          <w:b/>
          <w:bCs/>
          <w:sz w:val="24"/>
        </w:rPr>
        <w:t>跨境电子商务专业面向职业、岗位一览表</w:t>
      </w:r>
    </w:p>
    <w:tbl>
      <w:tblPr>
        <w:tblStyle w:val="13"/>
        <w:tblpPr w:leftFromText="180" w:rightFromText="180" w:vertAnchor="text" w:horzAnchor="margin" w:tblpXSpec="center" w:tblpY="6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1268"/>
        <w:gridCol w:w="1124"/>
        <w:gridCol w:w="1371"/>
        <w:gridCol w:w="1663"/>
        <w:gridCol w:w="2495"/>
      </w:tblGrid>
      <w:tr w14:paraId="59B4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1365" w:type="dxa"/>
            <w:vAlign w:val="center"/>
          </w:tcPr>
          <w:p w14:paraId="6573F17F">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所属专业大类（代码）</w:t>
            </w:r>
          </w:p>
        </w:tc>
        <w:tc>
          <w:tcPr>
            <w:tcW w:w="1268" w:type="dxa"/>
            <w:vAlign w:val="center"/>
          </w:tcPr>
          <w:p w14:paraId="3A3B29C3">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所属专业类</w:t>
            </w:r>
          </w:p>
          <w:p w14:paraId="337881D8">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124" w:type="dxa"/>
            <w:vAlign w:val="center"/>
          </w:tcPr>
          <w:p w14:paraId="2C821002">
            <w:pPr>
              <w:spacing w:line="240" w:lineRule="exact"/>
              <w:jc w:val="center"/>
              <w:rPr>
                <w:rFonts w:ascii="仿宋" w:hAnsi="仿宋" w:eastAsia="仿宋" w:cs="Tahoma"/>
                <w:bCs/>
                <w:kern w:val="0"/>
                <w:szCs w:val="21"/>
              </w:rPr>
            </w:pPr>
            <w:r>
              <w:rPr>
                <w:rFonts w:hint="eastAsia" w:ascii="仿宋" w:hAnsi="仿宋" w:eastAsia="仿宋" w:cs="Tahoma"/>
                <w:bCs/>
                <w:kern w:val="0"/>
                <w:szCs w:val="21"/>
              </w:rPr>
              <w:t>对应行业</w:t>
            </w:r>
          </w:p>
          <w:p w14:paraId="7CE06F0F">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371" w:type="dxa"/>
            <w:vAlign w:val="center"/>
          </w:tcPr>
          <w:p w14:paraId="475126D3">
            <w:pPr>
              <w:spacing w:line="240" w:lineRule="exact"/>
              <w:jc w:val="center"/>
              <w:rPr>
                <w:rFonts w:ascii="仿宋" w:hAnsi="仿宋" w:eastAsia="仿宋" w:cs="Tahoma"/>
                <w:bCs/>
                <w:kern w:val="0"/>
                <w:szCs w:val="21"/>
              </w:rPr>
            </w:pPr>
            <w:r>
              <w:rPr>
                <w:rFonts w:hint="eastAsia" w:ascii="仿宋" w:hAnsi="仿宋" w:eastAsia="仿宋" w:cs="Tahoma"/>
                <w:bCs/>
                <w:kern w:val="0"/>
                <w:szCs w:val="21"/>
              </w:rPr>
              <w:t>主要职业类别</w:t>
            </w:r>
          </w:p>
          <w:p w14:paraId="27F01C6B">
            <w:pPr>
              <w:spacing w:line="240" w:lineRule="exact"/>
              <w:jc w:val="center"/>
              <w:rPr>
                <w:rFonts w:ascii="仿宋" w:hAnsi="仿宋" w:eastAsia="仿宋" w:cs="Tahoma"/>
                <w:bCs/>
                <w:kern w:val="0"/>
                <w:szCs w:val="21"/>
              </w:rPr>
            </w:pPr>
            <w:r>
              <w:rPr>
                <w:rFonts w:hint="eastAsia" w:ascii="仿宋" w:hAnsi="仿宋" w:eastAsia="仿宋" w:cs="Tahoma"/>
                <w:bCs/>
                <w:kern w:val="0"/>
                <w:szCs w:val="21"/>
              </w:rPr>
              <w:t>（代码）</w:t>
            </w:r>
          </w:p>
        </w:tc>
        <w:tc>
          <w:tcPr>
            <w:tcW w:w="1663" w:type="dxa"/>
            <w:vAlign w:val="center"/>
          </w:tcPr>
          <w:p w14:paraId="740BEC58">
            <w:pPr>
              <w:spacing w:line="240" w:lineRule="exact"/>
              <w:jc w:val="center"/>
              <w:rPr>
                <w:rFonts w:ascii="仿宋" w:hAnsi="仿宋" w:eastAsia="仿宋" w:cs="Tahoma"/>
                <w:bCs/>
                <w:kern w:val="0"/>
                <w:szCs w:val="21"/>
              </w:rPr>
            </w:pPr>
            <w:r>
              <w:rPr>
                <w:rFonts w:hint="eastAsia" w:ascii="仿宋" w:hAnsi="仿宋" w:eastAsia="仿宋" w:cs="Tahoma"/>
                <w:bCs/>
                <w:kern w:val="0"/>
                <w:szCs w:val="21"/>
              </w:rPr>
              <w:t>主要岗位类别（或技术领域）</w:t>
            </w:r>
          </w:p>
        </w:tc>
        <w:tc>
          <w:tcPr>
            <w:tcW w:w="2495" w:type="dxa"/>
            <w:vAlign w:val="center"/>
          </w:tcPr>
          <w:p w14:paraId="79BA7E5E">
            <w:pPr>
              <w:spacing w:line="240" w:lineRule="exact"/>
              <w:jc w:val="center"/>
              <w:rPr>
                <w:rFonts w:ascii="仿宋" w:hAnsi="仿宋" w:eastAsia="仿宋" w:cs="Tahoma"/>
                <w:bCs/>
                <w:kern w:val="0"/>
                <w:szCs w:val="21"/>
              </w:rPr>
            </w:pPr>
            <w:r>
              <w:rPr>
                <w:rFonts w:hint="eastAsia" w:ascii="仿宋" w:hAnsi="仿宋" w:eastAsia="仿宋" w:cs="Tahoma"/>
                <w:bCs/>
                <w:kern w:val="0"/>
                <w:szCs w:val="21"/>
              </w:rPr>
              <w:t>职业资格证书或技能等级证书（若有请举例）</w:t>
            </w:r>
          </w:p>
        </w:tc>
      </w:tr>
      <w:tr w14:paraId="45F5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exact"/>
        </w:trPr>
        <w:tc>
          <w:tcPr>
            <w:tcW w:w="1365" w:type="dxa"/>
            <w:vAlign w:val="center"/>
          </w:tcPr>
          <w:p w14:paraId="5C5E4546">
            <w:pPr>
              <w:spacing w:line="240" w:lineRule="exact"/>
              <w:jc w:val="center"/>
              <w:rPr>
                <w:rFonts w:ascii="仿宋" w:hAnsi="仿宋" w:eastAsia="仿宋" w:cs="Tahoma"/>
                <w:bCs/>
                <w:kern w:val="0"/>
                <w:szCs w:val="21"/>
              </w:rPr>
            </w:pPr>
            <w:r>
              <w:rPr>
                <w:rFonts w:hint="eastAsia" w:ascii="仿宋" w:hAnsi="仿宋" w:eastAsia="仿宋" w:cs="Tahoma"/>
                <w:bCs/>
                <w:kern w:val="0"/>
                <w:szCs w:val="21"/>
              </w:rPr>
              <w:t>财经商贸大类（5</w:t>
            </w:r>
            <w:r>
              <w:rPr>
                <w:rFonts w:ascii="仿宋" w:hAnsi="仿宋" w:eastAsia="仿宋" w:cs="Tahoma"/>
                <w:bCs/>
                <w:kern w:val="0"/>
                <w:szCs w:val="21"/>
              </w:rPr>
              <w:t>3</w:t>
            </w:r>
            <w:r>
              <w:rPr>
                <w:rFonts w:hint="eastAsia" w:ascii="仿宋" w:hAnsi="仿宋" w:eastAsia="仿宋" w:cs="Tahoma"/>
                <w:bCs/>
                <w:kern w:val="0"/>
                <w:szCs w:val="21"/>
              </w:rPr>
              <w:t>）</w:t>
            </w:r>
          </w:p>
        </w:tc>
        <w:tc>
          <w:tcPr>
            <w:tcW w:w="1268" w:type="dxa"/>
            <w:vAlign w:val="center"/>
          </w:tcPr>
          <w:p w14:paraId="26A11185">
            <w:pPr>
              <w:spacing w:line="240" w:lineRule="exact"/>
              <w:jc w:val="center"/>
              <w:rPr>
                <w:rFonts w:ascii="仿宋" w:hAnsi="仿宋" w:eastAsia="仿宋" w:cs="Tahoma"/>
                <w:bCs/>
                <w:kern w:val="0"/>
                <w:szCs w:val="21"/>
              </w:rPr>
            </w:pPr>
            <w:r>
              <w:rPr>
                <w:rFonts w:hint="eastAsia" w:ascii="仿宋" w:hAnsi="仿宋" w:eastAsia="仿宋" w:cs="Tahoma"/>
                <w:bCs/>
                <w:kern w:val="0"/>
                <w:szCs w:val="21"/>
              </w:rPr>
              <w:t>电子商务类（5</w:t>
            </w:r>
            <w:r>
              <w:rPr>
                <w:rFonts w:ascii="仿宋" w:hAnsi="仿宋" w:eastAsia="仿宋" w:cs="Tahoma"/>
                <w:bCs/>
                <w:kern w:val="0"/>
                <w:szCs w:val="21"/>
              </w:rPr>
              <w:t>307</w:t>
            </w:r>
            <w:r>
              <w:rPr>
                <w:rFonts w:hint="eastAsia" w:ascii="仿宋" w:hAnsi="仿宋" w:eastAsia="仿宋" w:cs="Tahoma"/>
                <w:bCs/>
                <w:kern w:val="0"/>
                <w:szCs w:val="21"/>
              </w:rPr>
              <w:t>）</w:t>
            </w:r>
          </w:p>
        </w:tc>
        <w:tc>
          <w:tcPr>
            <w:tcW w:w="1124" w:type="dxa"/>
            <w:vAlign w:val="center"/>
          </w:tcPr>
          <w:p w14:paraId="456E0DDB">
            <w:pPr>
              <w:spacing w:line="240" w:lineRule="exact"/>
              <w:jc w:val="center"/>
              <w:rPr>
                <w:rFonts w:ascii="仿宋" w:hAnsi="仿宋" w:eastAsia="仿宋" w:cs="Tahoma"/>
                <w:bCs/>
                <w:kern w:val="0"/>
                <w:szCs w:val="21"/>
              </w:rPr>
            </w:pPr>
            <w:r>
              <w:rPr>
                <w:rFonts w:hint="eastAsia" w:ascii="仿宋" w:hAnsi="仿宋" w:eastAsia="仿宋" w:cs="Tahoma"/>
                <w:bCs/>
                <w:kern w:val="0"/>
                <w:szCs w:val="21"/>
              </w:rPr>
              <w:t>互联网和相关服务（6</w:t>
            </w:r>
            <w:r>
              <w:rPr>
                <w:rFonts w:ascii="仿宋" w:hAnsi="仿宋" w:eastAsia="仿宋" w:cs="Tahoma"/>
                <w:bCs/>
                <w:kern w:val="0"/>
                <w:szCs w:val="21"/>
              </w:rPr>
              <w:t>4</w:t>
            </w:r>
            <w:r>
              <w:rPr>
                <w:rFonts w:hint="eastAsia" w:ascii="仿宋" w:hAnsi="仿宋" w:eastAsia="仿宋" w:cs="Tahoma"/>
                <w:bCs/>
                <w:kern w:val="0"/>
                <w:szCs w:val="21"/>
              </w:rPr>
              <w:t>）</w:t>
            </w:r>
          </w:p>
          <w:p w14:paraId="24A53DDC">
            <w:pPr>
              <w:spacing w:line="240" w:lineRule="exact"/>
              <w:jc w:val="center"/>
              <w:rPr>
                <w:rFonts w:ascii="仿宋" w:hAnsi="仿宋" w:eastAsia="仿宋" w:cs="Tahoma"/>
                <w:bCs/>
                <w:kern w:val="0"/>
                <w:szCs w:val="21"/>
              </w:rPr>
            </w:pPr>
            <w:r>
              <w:rPr>
                <w:rFonts w:hint="eastAsia" w:ascii="仿宋" w:hAnsi="仿宋" w:eastAsia="仿宋" w:cs="Tahoma"/>
                <w:bCs/>
                <w:kern w:val="0"/>
                <w:szCs w:val="21"/>
              </w:rPr>
              <w:t>零售业（5</w:t>
            </w:r>
            <w:r>
              <w:rPr>
                <w:rFonts w:ascii="仿宋" w:hAnsi="仿宋" w:eastAsia="仿宋" w:cs="Tahoma"/>
                <w:bCs/>
                <w:kern w:val="0"/>
                <w:szCs w:val="21"/>
              </w:rPr>
              <w:t>2</w:t>
            </w:r>
            <w:r>
              <w:rPr>
                <w:rFonts w:hint="eastAsia" w:ascii="仿宋" w:hAnsi="仿宋" w:eastAsia="仿宋" w:cs="Tahoma"/>
                <w:bCs/>
                <w:kern w:val="0"/>
                <w:szCs w:val="21"/>
              </w:rPr>
              <w:t>）</w:t>
            </w:r>
          </w:p>
          <w:p w14:paraId="61318773">
            <w:pPr>
              <w:spacing w:line="240" w:lineRule="exact"/>
              <w:jc w:val="center"/>
              <w:rPr>
                <w:rFonts w:ascii="仿宋" w:hAnsi="仿宋" w:eastAsia="仿宋" w:cs="Tahoma"/>
                <w:bCs/>
                <w:kern w:val="0"/>
                <w:szCs w:val="21"/>
              </w:rPr>
            </w:pPr>
            <w:r>
              <w:rPr>
                <w:rFonts w:hint="eastAsia" w:ascii="仿宋" w:hAnsi="仿宋" w:eastAsia="仿宋" w:cs="Tahoma"/>
                <w:bCs/>
                <w:kern w:val="0"/>
                <w:szCs w:val="21"/>
              </w:rPr>
              <w:t>批发业（5</w:t>
            </w:r>
            <w:r>
              <w:rPr>
                <w:rFonts w:ascii="仿宋" w:hAnsi="仿宋" w:eastAsia="仿宋" w:cs="Tahoma"/>
                <w:bCs/>
                <w:kern w:val="0"/>
                <w:szCs w:val="21"/>
              </w:rPr>
              <w:t>1</w:t>
            </w:r>
            <w:r>
              <w:rPr>
                <w:rFonts w:hint="eastAsia" w:ascii="仿宋" w:hAnsi="仿宋" w:eastAsia="仿宋" w:cs="Tahoma"/>
                <w:bCs/>
                <w:kern w:val="0"/>
                <w:szCs w:val="21"/>
              </w:rPr>
              <w:t>）</w:t>
            </w:r>
          </w:p>
        </w:tc>
        <w:tc>
          <w:tcPr>
            <w:tcW w:w="1371" w:type="dxa"/>
            <w:vAlign w:val="center"/>
          </w:tcPr>
          <w:p w14:paraId="27CC5B8B">
            <w:pPr>
              <w:spacing w:line="240" w:lineRule="exact"/>
              <w:jc w:val="center"/>
              <w:rPr>
                <w:rFonts w:ascii="仿宋" w:hAnsi="仿宋" w:eastAsia="仿宋" w:cs="Tahoma"/>
                <w:bCs/>
                <w:kern w:val="0"/>
                <w:szCs w:val="21"/>
              </w:rPr>
            </w:pPr>
            <w:r>
              <w:rPr>
                <w:rFonts w:hint="eastAsia" w:ascii="仿宋" w:hAnsi="仿宋" w:eastAsia="仿宋" w:cs="Tahoma"/>
                <w:bCs/>
                <w:kern w:val="0"/>
                <w:szCs w:val="21"/>
              </w:rPr>
              <w:t>销售人员（4</w:t>
            </w:r>
            <w:r>
              <w:rPr>
                <w:rFonts w:ascii="仿宋" w:hAnsi="仿宋" w:eastAsia="仿宋" w:cs="Tahoma"/>
                <w:bCs/>
                <w:kern w:val="0"/>
                <w:szCs w:val="21"/>
              </w:rPr>
              <w:t>-01-02</w:t>
            </w:r>
            <w:r>
              <w:rPr>
                <w:rFonts w:hint="eastAsia" w:ascii="仿宋" w:hAnsi="仿宋" w:eastAsia="仿宋" w:cs="Tahoma"/>
                <w:bCs/>
                <w:kern w:val="0"/>
                <w:szCs w:val="21"/>
              </w:rPr>
              <w:t>）</w:t>
            </w:r>
          </w:p>
          <w:p w14:paraId="33915F1E">
            <w:pPr>
              <w:spacing w:line="240" w:lineRule="exact"/>
              <w:jc w:val="center"/>
              <w:rPr>
                <w:rFonts w:ascii="仿宋" w:hAnsi="仿宋" w:eastAsia="仿宋" w:cs="Tahoma"/>
                <w:bCs/>
                <w:kern w:val="0"/>
                <w:szCs w:val="21"/>
              </w:rPr>
            </w:pPr>
            <w:r>
              <w:rPr>
                <w:rFonts w:hint="eastAsia" w:ascii="仿宋" w:hAnsi="仿宋" w:eastAsia="仿宋" w:cs="Tahoma"/>
                <w:bCs/>
                <w:kern w:val="0"/>
                <w:szCs w:val="21"/>
              </w:rPr>
              <w:t>商务专业人员（2</w:t>
            </w:r>
            <w:r>
              <w:rPr>
                <w:rFonts w:ascii="仿宋" w:hAnsi="仿宋" w:eastAsia="仿宋" w:cs="Tahoma"/>
                <w:bCs/>
                <w:kern w:val="0"/>
                <w:szCs w:val="21"/>
              </w:rPr>
              <w:t>-06-07</w:t>
            </w:r>
            <w:r>
              <w:rPr>
                <w:rFonts w:hint="eastAsia" w:ascii="仿宋" w:hAnsi="仿宋" w:eastAsia="仿宋" w:cs="Tahoma"/>
                <w:bCs/>
                <w:kern w:val="0"/>
                <w:szCs w:val="21"/>
              </w:rPr>
              <w:t>）</w:t>
            </w:r>
          </w:p>
        </w:tc>
        <w:tc>
          <w:tcPr>
            <w:tcW w:w="1663" w:type="dxa"/>
            <w:vAlign w:val="center"/>
          </w:tcPr>
          <w:p w14:paraId="15D9FA13">
            <w:pPr>
              <w:jc w:val="center"/>
              <w:rPr>
                <w:rFonts w:ascii="仿宋" w:hAnsi="仿宋" w:eastAsia="仿宋" w:cs="Tahoma"/>
                <w:bCs/>
                <w:kern w:val="0"/>
                <w:szCs w:val="21"/>
              </w:rPr>
            </w:pPr>
            <w:r>
              <w:rPr>
                <w:rFonts w:hint="eastAsia" w:ascii="仿宋" w:hAnsi="仿宋" w:eastAsia="仿宋" w:cs="Tahoma"/>
                <w:bCs/>
                <w:kern w:val="0"/>
                <w:szCs w:val="21"/>
              </w:rPr>
              <w:t>跨境电商运营类</w:t>
            </w:r>
          </w:p>
          <w:p w14:paraId="2DC3A2B9">
            <w:pPr>
              <w:spacing w:line="240" w:lineRule="exact"/>
              <w:jc w:val="center"/>
              <w:rPr>
                <w:rFonts w:ascii="仿宋" w:hAnsi="仿宋" w:eastAsia="仿宋" w:cs="Tahoma"/>
                <w:bCs/>
                <w:kern w:val="0"/>
                <w:szCs w:val="21"/>
              </w:rPr>
            </w:pPr>
            <w:r>
              <w:rPr>
                <w:rFonts w:hint="eastAsia" w:ascii="仿宋" w:hAnsi="仿宋" w:eastAsia="仿宋" w:cs="Tahoma"/>
                <w:bCs/>
                <w:kern w:val="0"/>
                <w:szCs w:val="21"/>
              </w:rPr>
              <w:t>跨境电商营销类</w:t>
            </w:r>
          </w:p>
        </w:tc>
        <w:tc>
          <w:tcPr>
            <w:tcW w:w="2495" w:type="dxa"/>
            <w:vAlign w:val="center"/>
          </w:tcPr>
          <w:p w14:paraId="39989F89">
            <w:pPr>
              <w:spacing w:line="240" w:lineRule="exact"/>
              <w:jc w:val="center"/>
              <w:rPr>
                <w:rFonts w:ascii="仿宋" w:hAnsi="仿宋" w:eastAsia="仿宋" w:cs="Tahoma"/>
                <w:bCs/>
                <w:kern w:val="0"/>
                <w:szCs w:val="21"/>
              </w:rPr>
            </w:pPr>
            <w:r>
              <w:rPr>
                <w:rFonts w:hint="eastAsia" w:ascii="仿宋" w:hAnsi="仿宋" w:eastAsia="仿宋" w:cs="Tahoma"/>
                <w:bCs/>
                <w:kern w:val="0"/>
                <w:szCs w:val="21"/>
              </w:rPr>
              <w:t>跨境电商B2B数据运营职业技能等级证书（中级）</w:t>
            </w:r>
          </w:p>
          <w:p w14:paraId="24856275">
            <w:pPr>
              <w:spacing w:line="240" w:lineRule="exact"/>
              <w:rPr>
                <w:rFonts w:ascii="仿宋" w:hAnsi="仿宋" w:eastAsia="仿宋" w:cs="Tahoma"/>
                <w:bCs/>
                <w:kern w:val="0"/>
                <w:szCs w:val="21"/>
              </w:rPr>
            </w:pPr>
            <w:r>
              <w:rPr>
                <w:rFonts w:hint="eastAsia" w:ascii="仿宋" w:hAnsi="仿宋" w:eastAsia="仿宋" w:cs="仿宋"/>
                <w:szCs w:val="21"/>
              </w:rPr>
              <w:t>、电子商务师</w:t>
            </w:r>
          </w:p>
        </w:tc>
      </w:tr>
    </w:tbl>
    <w:p w14:paraId="418914C7">
      <w:pPr>
        <w:spacing w:line="360" w:lineRule="auto"/>
        <w:rPr>
          <w:rFonts w:ascii="仿宋" w:hAnsi="仿宋" w:eastAsia="仿宋"/>
          <w:b/>
          <w:bCs/>
          <w:sz w:val="24"/>
        </w:rPr>
      </w:pPr>
    </w:p>
    <w:p w14:paraId="46B08382">
      <w:pPr>
        <w:spacing w:line="360" w:lineRule="auto"/>
        <w:jc w:val="center"/>
        <w:rPr>
          <w:rFonts w:ascii="仿宋" w:hAnsi="仿宋" w:eastAsia="仿宋"/>
          <w:b/>
          <w:bCs/>
          <w:sz w:val="24"/>
        </w:rPr>
      </w:pPr>
      <w:r>
        <w:rPr>
          <w:rFonts w:hint="eastAsia" w:ascii="仿宋" w:hAnsi="仿宋" w:eastAsia="仿宋"/>
          <w:b/>
          <w:bCs/>
          <w:sz w:val="24"/>
        </w:rPr>
        <w:t>跨境电子商务专业典型工作任务及能力分析表</w:t>
      </w:r>
    </w:p>
    <w:tbl>
      <w:tblPr>
        <w:tblStyle w:val="13"/>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066"/>
        <w:gridCol w:w="2494"/>
        <w:gridCol w:w="3223"/>
      </w:tblGrid>
      <w:tr w14:paraId="6E1F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819" w:type="dxa"/>
            <w:vMerge w:val="restart"/>
            <w:vAlign w:val="center"/>
          </w:tcPr>
          <w:p w14:paraId="17ABF758">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面向岗位</w:t>
            </w:r>
          </w:p>
        </w:tc>
        <w:tc>
          <w:tcPr>
            <w:tcW w:w="4560" w:type="dxa"/>
            <w:gridSpan w:val="2"/>
            <w:vAlign w:val="center"/>
          </w:tcPr>
          <w:p w14:paraId="453CE848">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职业岗位典型工作任务分析</w:t>
            </w:r>
          </w:p>
        </w:tc>
        <w:tc>
          <w:tcPr>
            <w:tcW w:w="3223" w:type="dxa"/>
            <w:vMerge w:val="restart"/>
            <w:vAlign w:val="center"/>
          </w:tcPr>
          <w:p w14:paraId="72369C6F">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需要的职业能力</w:t>
            </w:r>
          </w:p>
        </w:tc>
      </w:tr>
      <w:tr w14:paraId="3964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819" w:type="dxa"/>
            <w:vMerge w:val="continue"/>
            <w:vAlign w:val="center"/>
          </w:tcPr>
          <w:p w14:paraId="0B4A6157">
            <w:pPr>
              <w:spacing w:line="240" w:lineRule="atLeast"/>
              <w:jc w:val="center"/>
              <w:rPr>
                <w:rFonts w:ascii="仿宋" w:hAnsi="仿宋" w:eastAsia="仿宋" w:cs="Tahoma"/>
                <w:bCs/>
                <w:kern w:val="0"/>
                <w:szCs w:val="21"/>
              </w:rPr>
            </w:pPr>
          </w:p>
        </w:tc>
        <w:tc>
          <w:tcPr>
            <w:tcW w:w="2066" w:type="dxa"/>
            <w:vAlign w:val="center"/>
          </w:tcPr>
          <w:p w14:paraId="73987C5F">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工作任务</w:t>
            </w:r>
          </w:p>
        </w:tc>
        <w:tc>
          <w:tcPr>
            <w:tcW w:w="2494" w:type="dxa"/>
            <w:vAlign w:val="center"/>
          </w:tcPr>
          <w:p w14:paraId="18487231">
            <w:pPr>
              <w:spacing w:line="240" w:lineRule="atLeast"/>
              <w:jc w:val="center"/>
              <w:rPr>
                <w:rFonts w:ascii="仿宋" w:hAnsi="仿宋" w:eastAsia="仿宋" w:cs="Tahoma"/>
                <w:bCs/>
                <w:kern w:val="0"/>
                <w:szCs w:val="21"/>
              </w:rPr>
            </w:pPr>
            <w:r>
              <w:rPr>
                <w:rFonts w:hint="eastAsia" w:ascii="仿宋" w:hAnsi="仿宋" w:eastAsia="仿宋" w:cs="Tahoma"/>
                <w:bCs/>
                <w:kern w:val="0"/>
                <w:szCs w:val="21"/>
              </w:rPr>
              <w:t>工作要求</w:t>
            </w:r>
          </w:p>
        </w:tc>
        <w:tc>
          <w:tcPr>
            <w:tcW w:w="3223" w:type="dxa"/>
            <w:vMerge w:val="continue"/>
            <w:vAlign w:val="center"/>
          </w:tcPr>
          <w:p w14:paraId="5B56871B">
            <w:pPr>
              <w:spacing w:line="240" w:lineRule="atLeast"/>
              <w:jc w:val="center"/>
              <w:rPr>
                <w:rFonts w:ascii="仿宋" w:hAnsi="仿宋" w:eastAsia="仿宋" w:cs="Tahoma"/>
                <w:bCs/>
                <w:kern w:val="0"/>
                <w:szCs w:val="21"/>
              </w:rPr>
            </w:pPr>
          </w:p>
        </w:tc>
      </w:tr>
      <w:tr w14:paraId="05BB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19" w:type="dxa"/>
            <w:vAlign w:val="center"/>
          </w:tcPr>
          <w:p w14:paraId="67A78D5B">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跨境电商运营</w:t>
            </w:r>
          </w:p>
        </w:tc>
        <w:tc>
          <w:tcPr>
            <w:tcW w:w="2066" w:type="dxa"/>
            <w:vAlign w:val="center"/>
          </w:tcPr>
          <w:p w14:paraId="413C93B8">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产品文案编辑</w:t>
            </w:r>
          </w:p>
          <w:p w14:paraId="665174C6">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产品发布</w:t>
            </w:r>
          </w:p>
          <w:p w14:paraId="15F4EF4B">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营销活动策划</w:t>
            </w:r>
          </w:p>
          <w:p w14:paraId="03E3BE99">
            <w:pPr>
              <w:adjustRightInd w:val="0"/>
              <w:snapToGrid w:val="0"/>
              <w:spacing w:line="240" w:lineRule="atLeast"/>
              <w:jc w:val="center"/>
              <w:rPr>
                <w:rFonts w:ascii="仿宋" w:hAnsi="仿宋" w:eastAsia="仿宋" w:cs="Tahoma"/>
                <w:bCs/>
                <w:kern w:val="0"/>
                <w:szCs w:val="21"/>
              </w:rPr>
            </w:pPr>
            <w:r>
              <w:rPr>
                <w:rFonts w:hint="eastAsia" w:ascii="仿宋" w:hAnsi="仿宋" w:eastAsia="仿宋" w:cs="Tahoma"/>
                <w:bCs/>
                <w:kern w:val="0"/>
                <w:szCs w:val="21"/>
              </w:rPr>
              <w:t>数据分析</w:t>
            </w:r>
          </w:p>
        </w:tc>
        <w:tc>
          <w:tcPr>
            <w:tcW w:w="2494" w:type="dxa"/>
          </w:tcPr>
          <w:p w14:paraId="0AC9B75A">
            <w:p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1.能够在网上收集商品信息； </w:t>
            </w:r>
          </w:p>
          <w:p w14:paraId="6EF1E4BC">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能够在网上发布商品信息；</w:t>
            </w:r>
          </w:p>
          <w:p w14:paraId="2844B183">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能够对产品信息进行分类处理； </w:t>
            </w:r>
          </w:p>
          <w:p w14:paraId="3DE8BAEB">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能够对订单进行管理； </w:t>
            </w:r>
          </w:p>
          <w:p w14:paraId="61541398">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能够设置物流模板； </w:t>
            </w:r>
          </w:p>
          <w:p w14:paraId="425C5E2A">
            <w:pPr>
              <w:numPr>
                <w:ilvl w:val="0"/>
                <w:numId w:val="1"/>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能够进行收款和跨境支付等。 </w:t>
            </w:r>
          </w:p>
        </w:tc>
        <w:tc>
          <w:tcPr>
            <w:tcW w:w="3223" w:type="dxa"/>
          </w:tcPr>
          <w:p w14:paraId="24225CEC">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具有良好的语言、文字表达能力；</w:t>
            </w:r>
          </w:p>
          <w:p w14:paraId="68703782">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 xml:space="preserve">具备网络信息采集、筛选和编辑的能力，能够根据要求进行网站内容 更新、策划与制作能力； </w:t>
            </w:r>
          </w:p>
          <w:p w14:paraId="277D2854">
            <w:pPr>
              <w:numPr>
                <w:ilvl w:val="0"/>
                <w:numId w:val="2"/>
              </w:numPr>
              <w:adjustRightInd w:val="0"/>
              <w:snapToGrid w:val="0"/>
              <w:spacing w:line="240" w:lineRule="atLeast"/>
              <w:rPr>
                <w:rFonts w:ascii="仿宋" w:hAnsi="仿宋" w:eastAsia="仿宋" w:cs="Tahoma"/>
                <w:bCs/>
                <w:kern w:val="0"/>
                <w:szCs w:val="21"/>
              </w:rPr>
            </w:pPr>
            <w:r>
              <w:rPr>
                <w:rFonts w:hint="eastAsia" w:ascii="仿宋" w:hAnsi="仿宋" w:eastAsia="仿宋" w:cs="Tahoma"/>
                <w:bCs/>
                <w:kern w:val="0"/>
                <w:szCs w:val="21"/>
              </w:rPr>
              <w:t>具备熟练应用办公软件，进行文档排版、方案演示、简单的数据分析等能力。</w:t>
            </w:r>
          </w:p>
        </w:tc>
      </w:tr>
      <w:tr w14:paraId="5F1C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19" w:type="dxa"/>
          </w:tcPr>
          <w:p w14:paraId="74136FD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跨境电商产品开发</w:t>
            </w:r>
          </w:p>
        </w:tc>
        <w:tc>
          <w:tcPr>
            <w:tcW w:w="2066" w:type="dxa"/>
          </w:tcPr>
          <w:p w14:paraId="509C25F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市场调研</w:t>
            </w:r>
          </w:p>
          <w:p w14:paraId="6F500CF2">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数据收集</w:t>
            </w:r>
          </w:p>
          <w:p w14:paraId="61CBBF4E">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数据分析</w:t>
            </w:r>
          </w:p>
          <w:p w14:paraId="7BE615EB">
            <w:pPr>
              <w:adjustRightInd w:val="0"/>
              <w:snapToGrid w:val="0"/>
              <w:spacing w:line="240" w:lineRule="atLeast"/>
              <w:jc w:val="left"/>
              <w:rPr>
                <w:rFonts w:ascii="仿宋" w:hAnsi="仿宋" w:eastAsia="仿宋" w:cs="Tahoma"/>
                <w:bCs/>
                <w:kern w:val="0"/>
                <w:szCs w:val="21"/>
              </w:rPr>
            </w:pPr>
          </w:p>
        </w:tc>
        <w:tc>
          <w:tcPr>
            <w:tcW w:w="2494" w:type="dxa"/>
          </w:tcPr>
          <w:p w14:paraId="279C06F1">
            <w:pPr>
              <w:widowControl/>
              <w:jc w:val="left"/>
              <w:rPr>
                <w:rFonts w:ascii="仿宋" w:hAnsi="仿宋" w:eastAsia="仿宋" w:cs="Tahoma"/>
                <w:bCs/>
                <w:kern w:val="0"/>
                <w:szCs w:val="21"/>
              </w:rPr>
            </w:pPr>
            <w:r>
              <w:rPr>
                <w:rFonts w:hint="eastAsia" w:ascii="仿宋" w:hAnsi="仿宋" w:eastAsia="仿宋" w:cs="Tahoma"/>
                <w:bCs/>
                <w:kern w:val="0"/>
                <w:szCs w:val="21"/>
              </w:rPr>
              <w:t>1.跨境电商平台产品开发及调研；</w:t>
            </w:r>
            <w:r>
              <w:rPr>
                <w:rFonts w:hint="eastAsia" w:ascii="仿宋" w:hAnsi="仿宋" w:eastAsia="仿宋" w:cs="Tahoma"/>
                <w:bCs/>
                <w:kern w:val="0"/>
                <w:szCs w:val="21"/>
              </w:rPr>
              <w:br w:type="textWrapping"/>
            </w:r>
            <w:r>
              <w:rPr>
                <w:rFonts w:hint="eastAsia" w:ascii="仿宋" w:hAnsi="仿宋" w:eastAsia="仿宋" w:cs="Tahoma"/>
                <w:bCs/>
                <w:kern w:val="0"/>
                <w:szCs w:val="21"/>
              </w:rPr>
              <w:t>2.收集并分析市场状况及竞争对手状况,开发有竞争力的新产品；</w:t>
            </w:r>
            <w:r>
              <w:rPr>
                <w:rFonts w:hint="eastAsia" w:ascii="仿宋" w:hAnsi="仿宋" w:eastAsia="仿宋" w:cs="Tahoma"/>
                <w:bCs/>
                <w:kern w:val="0"/>
                <w:szCs w:val="21"/>
              </w:rPr>
              <w:br w:type="textWrapping"/>
            </w:r>
            <w:r>
              <w:rPr>
                <w:rFonts w:hint="eastAsia" w:ascii="仿宋" w:hAnsi="仿宋" w:eastAsia="仿宋" w:cs="Tahoma"/>
                <w:bCs/>
                <w:kern w:val="0"/>
                <w:szCs w:val="21"/>
              </w:rPr>
              <w:t>3.熟悉跨境电商平台产品的分类；</w:t>
            </w:r>
            <w:r>
              <w:rPr>
                <w:rFonts w:hint="eastAsia" w:ascii="仿宋" w:hAnsi="仿宋" w:eastAsia="仿宋" w:cs="Tahoma"/>
                <w:bCs/>
                <w:kern w:val="0"/>
                <w:szCs w:val="21"/>
              </w:rPr>
              <w:br w:type="textWrapping"/>
            </w:r>
            <w:r>
              <w:rPr>
                <w:rFonts w:hint="eastAsia" w:ascii="仿宋" w:hAnsi="仿宋" w:eastAsia="仿宋" w:cs="Tahoma"/>
                <w:bCs/>
                <w:kern w:val="0"/>
                <w:szCs w:val="21"/>
              </w:rPr>
              <w:t>4.供应商维护及核算控制产品成本、跟踪新产品销售情况并根据市场动态及时调整.</w:t>
            </w:r>
          </w:p>
        </w:tc>
        <w:tc>
          <w:tcPr>
            <w:tcW w:w="3223" w:type="dxa"/>
          </w:tcPr>
          <w:p w14:paraId="48D29B16">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 xml:space="preserve">1.具备熟练利用网络和各种工具开展市场调研和用户分析能力； </w:t>
            </w:r>
          </w:p>
          <w:p w14:paraId="76652AA5">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2.有较强的调研和数据分析能力；</w:t>
            </w:r>
          </w:p>
          <w:p w14:paraId="4DD59840">
            <w:pPr>
              <w:adjustRightInd w:val="0"/>
              <w:snapToGrid w:val="0"/>
              <w:spacing w:line="240" w:lineRule="atLeast"/>
              <w:jc w:val="left"/>
              <w:rPr>
                <w:rFonts w:ascii="仿宋" w:hAnsi="仿宋" w:eastAsia="仿宋" w:cs="Tahoma"/>
                <w:bCs/>
                <w:kern w:val="0"/>
                <w:szCs w:val="21"/>
              </w:rPr>
            </w:pPr>
            <w:r>
              <w:rPr>
                <w:rFonts w:hint="eastAsia" w:ascii="仿宋" w:hAnsi="仿宋" w:eastAsia="仿宋" w:cs="Tahoma"/>
                <w:bCs/>
                <w:kern w:val="0"/>
                <w:szCs w:val="21"/>
              </w:rPr>
              <w:t>3.具备良好的沟通和协调能力。</w:t>
            </w:r>
          </w:p>
          <w:p w14:paraId="42D3822E">
            <w:pPr>
              <w:adjustRightInd w:val="0"/>
              <w:snapToGrid w:val="0"/>
              <w:spacing w:line="240" w:lineRule="atLeast"/>
              <w:jc w:val="left"/>
              <w:rPr>
                <w:rFonts w:ascii="仿宋" w:hAnsi="仿宋" w:eastAsia="仿宋" w:cs="Tahoma"/>
                <w:bCs/>
                <w:kern w:val="0"/>
                <w:szCs w:val="21"/>
              </w:rPr>
            </w:pPr>
          </w:p>
        </w:tc>
      </w:tr>
    </w:tbl>
    <w:p w14:paraId="16183440">
      <w:pPr>
        <w:adjustRightInd w:val="0"/>
        <w:spacing w:line="440" w:lineRule="exact"/>
        <w:ind w:firstLine="422" w:firstLineChars="150"/>
        <w:rPr>
          <w:rFonts w:ascii="仿宋" w:hAnsi="仿宋" w:eastAsia="仿宋"/>
          <w:b/>
          <w:sz w:val="28"/>
          <w:szCs w:val="28"/>
        </w:rPr>
      </w:pPr>
      <w:r>
        <w:rPr>
          <w:rFonts w:hint="eastAsia" w:ascii="仿宋" w:hAnsi="仿宋" w:eastAsia="仿宋"/>
          <w:b/>
          <w:sz w:val="28"/>
          <w:szCs w:val="28"/>
        </w:rPr>
        <w:t>五、培养目标与培养规格</w:t>
      </w:r>
    </w:p>
    <w:p w14:paraId="187161B8">
      <w:pPr>
        <w:adjustRightInd w:val="0"/>
        <w:spacing w:line="440" w:lineRule="exact"/>
        <w:ind w:firstLine="360" w:firstLineChars="150"/>
        <w:rPr>
          <w:rFonts w:ascii="仿宋" w:hAnsi="仿宋" w:eastAsia="仿宋"/>
          <w:sz w:val="24"/>
        </w:rPr>
      </w:pPr>
      <w:r>
        <w:rPr>
          <w:rFonts w:hint="eastAsia" w:ascii="仿宋" w:hAnsi="仿宋" w:eastAsia="仿宋"/>
          <w:sz w:val="24"/>
        </w:rPr>
        <w:t>（一）</w:t>
      </w:r>
      <w:r>
        <w:rPr>
          <w:rFonts w:ascii="仿宋" w:hAnsi="仿宋" w:eastAsia="仿宋"/>
          <w:sz w:val="24"/>
        </w:rPr>
        <w:t>培养目标</w:t>
      </w:r>
    </w:p>
    <w:p w14:paraId="70D70A41">
      <w:pPr>
        <w:pStyle w:val="3"/>
        <w:spacing w:line="440" w:lineRule="exact"/>
        <w:ind w:firstLine="480" w:firstLineChars="200"/>
        <w:rPr>
          <w:rFonts w:ascii="仿宋" w:hAnsi="仿宋" w:eastAsia="仿宋"/>
          <w:sz w:val="24"/>
          <w:szCs w:val="24"/>
        </w:rPr>
      </w:pPr>
      <w:r>
        <w:rPr>
          <w:rFonts w:hint="eastAsia" w:ascii="仿宋" w:hAnsi="仿宋" w:eastAsia="仿宋"/>
          <w:sz w:val="24"/>
          <w:szCs w:val="24"/>
        </w:rPr>
        <w:t>本专业培养德、智、体、美、劳全面发展，具有一定的科学文化水平，良好的人文素养、职业道德和创新意识及精益求精的工匠精神，较强的就业能力和可持续发展能力，了解跨境电商进出口流程，熟悉跨境电商主流平台的相关规则、国际支付与结算、跨境物流操作流程，熟练应用办公软件进行文档排版、方案演示，能够运用相关软件对图片进行处理提高用户关注度，掌握跨境电商主流平台的基础操作、数据分析、营销推广、运营等专业技能等，具备合作能力、创新能力、职业能力等适应数字经济发展的关键能力，具有较强的就业创业能力，</w:t>
      </w:r>
      <w:r>
        <w:rPr>
          <w:rFonts w:ascii="仿宋" w:hAnsi="仿宋" w:eastAsia="仿宋"/>
          <w:sz w:val="24"/>
        </w:rPr>
        <w:t>面向</w:t>
      </w:r>
      <w:r>
        <w:rPr>
          <w:rFonts w:hint="eastAsia" w:ascii="仿宋" w:hAnsi="仿宋" w:eastAsia="仿宋"/>
          <w:sz w:val="24"/>
        </w:rPr>
        <w:t>互联网和相关服务业、批发业和零售业等领域，能够从事跨境电商的运营、营销推广、产品开放、视觉美工等工作的高素质</w:t>
      </w:r>
      <w:r>
        <w:rPr>
          <w:rFonts w:ascii="仿宋" w:hAnsi="仿宋" w:eastAsia="仿宋"/>
          <w:sz w:val="24"/>
        </w:rPr>
        <w:t>技术技能人才。</w:t>
      </w:r>
    </w:p>
    <w:p w14:paraId="5EB37CE4">
      <w:pPr>
        <w:adjustRightInd w:val="0"/>
        <w:spacing w:line="440" w:lineRule="exact"/>
        <w:ind w:firstLine="360" w:firstLineChars="150"/>
        <w:rPr>
          <w:rFonts w:ascii="仿宋" w:hAnsi="仿宋" w:eastAsia="仿宋"/>
        </w:rPr>
      </w:pPr>
      <w:r>
        <w:rPr>
          <w:rFonts w:hint="eastAsia" w:ascii="仿宋" w:hAnsi="仿宋" w:eastAsia="仿宋"/>
          <w:sz w:val="24"/>
        </w:rPr>
        <w:t>（二）培养</w:t>
      </w:r>
      <w:r>
        <w:rPr>
          <w:rFonts w:ascii="仿宋" w:hAnsi="仿宋" w:eastAsia="仿宋"/>
          <w:sz w:val="24"/>
        </w:rPr>
        <w:t>规格</w:t>
      </w:r>
    </w:p>
    <w:p w14:paraId="3BBF9E60">
      <w:pPr>
        <w:adjustRightInd w:val="0"/>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思政目标</w:t>
      </w:r>
    </w:p>
    <w:p w14:paraId="198E7344">
      <w:pPr>
        <w:spacing w:line="440" w:lineRule="exact"/>
        <w:ind w:firstLine="480" w:firstLineChars="200"/>
        <w:rPr>
          <w:rFonts w:ascii="仿宋" w:hAnsi="仿宋" w:eastAsia="仿宋"/>
          <w:sz w:val="24"/>
        </w:rPr>
      </w:pPr>
      <w:r>
        <w:rPr>
          <w:rFonts w:ascii="仿宋" w:hAnsi="仿宋" w:eastAsia="仿宋"/>
          <w:sz w:val="24"/>
        </w:rPr>
        <w:t>具有正确的世界观、人生观、价值观。坚决拥护中国共产党领导，树立中国特色社会主义共同理想，践行社会主义核心价值观，具有深厚的爱国情感、国家认同感、中华民族自豪感</w:t>
      </w:r>
      <w:r>
        <w:rPr>
          <w:rFonts w:hint="eastAsia" w:ascii="仿宋" w:hAnsi="仿宋" w:eastAsia="仿宋"/>
          <w:sz w:val="24"/>
        </w:rPr>
        <w:t>；</w:t>
      </w:r>
      <w:r>
        <w:rPr>
          <w:rFonts w:ascii="仿宋" w:hAnsi="仿宋" w:eastAsia="仿宋"/>
          <w:sz w:val="24"/>
        </w:rPr>
        <w:t>崇尚宪法、遵守法律、遵规守纪</w:t>
      </w:r>
      <w:r>
        <w:rPr>
          <w:rFonts w:hint="eastAsia" w:ascii="仿宋" w:hAnsi="仿宋" w:eastAsia="仿宋"/>
          <w:sz w:val="24"/>
        </w:rPr>
        <w:t>；</w:t>
      </w:r>
      <w:r>
        <w:rPr>
          <w:rFonts w:ascii="仿宋" w:hAnsi="仿宋" w:eastAsia="仿宋"/>
          <w:sz w:val="24"/>
        </w:rPr>
        <w:t>具有社会责任感和参与意识。</w:t>
      </w:r>
    </w:p>
    <w:p w14:paraId="0DBBB336">
      <w:pPr>
        <w:adjustRightIn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.素质目标</w:t>
      </w:r>
    </w:p>
    <w:p w14:paraId="2538E928">
      <w:pPr>
        <w:spacing w:line="440" w:lineRule="exact"/>
        <w:ind w:firstLine="480" w:firstLineChars="200"/>
        <w:rPr>
          <w:rFonts w:ascii="仿宋" w:hAnsi="仿宋" w:eastAsia="仿宋"/>
          <w:sz w:val="24"/>
        </w:rPr>
      </w:pPr>
      <w:r>
        <w:rPr>
          <w:rFonts w:ascii="仿宋" w:hAnsi="仿宋" w:eastAsia="仿宋"/>
          <w:sz w:val="24"/>
        </w:rPr>
        <w:t>具有良好的职业道德和职业素养。崇德向善、诚实守信</w:t>
      </w:r>
      <w:r>
        <w:rPr>
          <w:rFonts w:hint="eastAsia" w:ascii="仿宋" w:hAnsi="仿宋" w:eastAsia="仿宋"/>
          <w:sz w:val="24"/>
        </w:rPr>
        <w:t>、爱岗敬业</w:t>
      </w:r>
      <w:r>
        <w:rPr>
          <w:rFonts w:ascii="仿宋" w:hAnsi="仿宋" w:eastAsia="仿宋"/>
          <w:sz w:val="24"/>
        </w:rPr>
        <w:t>，具有精益求精的工匠精神</w:t>
      </w:r>
      <w:r>
        <w:rPr>
          <w:rFonts w:hint="eastAsia" w:ascii="仿宋" w:hAnsi="仿宋" w:eastAsia="仿宋"/>
          <w:sz w:val="24"/>
        </w:rPr>
        <w:t>；尊重劳动、热爱劳动，</w:t>
      </w:r>
      <w:r>
        <w:rPr>
          <w:rFonts w:ascii="仿宋" w:hAnsi="仿宋" w:eastAsia="仿宋"/>
          <w:sz w:val="24"/>
        </w:rPr>
        <w:t>具有较强的实践能力</w:t>
      </w:r>
      <w:r>
        <w:rPr>
          <w:rFonts w:hint="eastAsia" w:ascii="仿宋" w:hAnsi="仿宋" w:eastAsia="仿宋"/>
          <w:sz w:val="24"/>
        </w:rPr>
        <w:t>；</w:t>
      </w:r>
      <w:r>
        <w:rPr>
          <w:rFonts w:ascii="仿宋" w:hAnsi="仿宋" w:eastAsia="仿宋"/>
          <w:sz w:val="24"/>
        </w:rPr>
        <w:t>具有质量意识、</w:t>
      </w:r>
      <w:r>
        <w:rPr>
          <w:rFonts w:hint="eastAsia" w:ascii="仿宋" w:hAnsi="仿宋" w:eastAsia="仿宋"/>
          <w:sz w:val="24"/>
        </w:rPr>
        <w:t>绿色</w:t>
      </w:r>
      <w:r>
        <w:rPr>
          <w:rFonts w:ascii="仿宋" w:hAnsi="仿宋" w:eastAsia="仿宋"/>
          <w:sz w:val="24"/>
        </w:rPr>
        <w:t>环保意识、安全意识、信息素养</w:t>
      </w:r>
      <w:r>
        <w:rPr>
          <w:rFonts w:hint="eastAsia" w:ascii="仿宋" w:hAnsi="仿宋" w:eastAsia="仿宋"/>
          <w:sz w:val="24"/>
        </w:rPr>
        <w:t>、创新精神；</w:t>
      </w:r>
      <w:r>
        <w:rPr>
          <w:rFonts w:ascii="仿宋" w:hAnsi="仿宋" w:eastAsia="仿宋"/>
          <w:sz w:val="24"/>
        </w:rPr>
        <w:t>具有较强的集体意识和团队合作精神，能够进行有效的人际沟通和协作</w:t>
      </w:r>
      <w:r>
        <w:rPr>
          <w:rFonts w:hint="eastAsia" w:ascii="仿宋" w:hAnsi="仿宋" w:eastAsia="仿宋"/>
          <w:sz w:val="24"/>
        </w:rPr>
        <w:t>，与社会、自然和谐共处；具有职业生涯规划意识。</w:t>
      </w:r>
    </w:p>
    <w:p w14:paraId="1D5BD5F9">
      <w:pPr>
        <w:spacing w:line="440" w:lineRule="exact"/>
        <w:ind w:firstLine="480" w:firstLineChars="200"/>
        <w:rPr>
          <w:rFonts w:ascii="仿宋" w:hAnsi="仿宋" w:eastAsia="仿宋"/>
          <w:sz w:val="24"/>
        </w:rPr>
      </w:pPr>
      <w:r>
        <w:rPr>
          <w:rFonts w:ascii="仿宋" w:hAnsi="仿宋" w:eastAsia="仿宋"/>
          <w:sz w:val="24"/>
        </w:rPr>
        <w:t>具有</w:t>
      </w:r>
      <w:r>
        <w:rPr>
          <w:rFonts w:hint="eastAsia" w:ascii="仿宋" w:hAnsi="仿宋" w:eastAsia="仿宋"/>
          <w:sz w:val="24"/>
        </w:rPr>
        <w:t>良</w:t>
      </w:r>
      <w:r>
        <w:rPr>
          <w:rFonts w:ascii="仿宋" w:hAnsi="仿宋" w:eastAsia="仿宋"/>
          <w:sz w:val="24"/>
        </w:rPr>
        <w:t>好的身心素质</w:t>
      </w:r>
      <w:r>
        <w:rPr>
          <w:rFonts w:hint="eastAsia" w:ascii="仿宋" w:hAnsi="仿宋" w:eastAsia="仿宋"/>
          <w:sz w:val="24"/>
        </w:rPr>
        <w:t>和人文素养</w:t>
      </w:r>
      <w:r>
        <w:rPr>
          <w:rFonts w:ascii="仿宋" w:hAnsi="仿宋" w:eastAsia="仿宋"/>
          <w:sz w:val="24"/>
        </w:rPr>
        <w:t>。具有健康的体魄和心理、健全的人格</w:t>
      </w:r>
      <w:r>
        <w:rPr>
          <w:rFonts w:hint="eastAsia" w:ascii="仿宋" w:hAnsi="仿宋" w:eastAsia="仿宋"/>
          <w:sz w:val="24"/>
        </w:rPr>
        <w:t>，能够掌握基本运动知识和一两项运动技能；</w:t>
      </w:r>
      <w:r>
        <w:rPr>
          <w:rFonts w:ascii="仿宋" w:hAnsi="仿宋" w:eastAsia="仿宋"/>
          <w:sz w:val="24"/>
        </w:rPr>
        <w:t>具有感受美、表现美、鉴赏美、创造美的能力，具有</w:t>
      </w:r>
      <w:r>
        <w:rPr>
          <w:rFonts w:hint="eastAsia" w:ascii="仿宋" w:hAnsi="仿宋" w:eastAsia="仿宋"/>
          <w:sz w:val="24"/>
        </w:rPr>
        <w:t>一定的</w:t>
      </w:r>
      <w:r>
        <w:rPr>
          <w:rFonts w:ascii="仿宋" w:hAnsi="仿宋" w:eastAsia="仿宋"/>
          <w:sz w:val="24"/>
        </w:rPr>
        <w:t>审美和人文素养</w:t>
      </w:r>
      <w:r>
        <w:rPr>
          <w:rFonts w:hint="eastAsia" w:ascii="仿宋" w:hAnsi="仿宋" w:eastAsia="仿宋"/>
          <w:sz w:val="24"/>
        </w:rPr>
        <w:t>，能够形成一两项艺术特长或爱好；掌握一定的学习方法，</w:t>
      </w:r>
      <w:r>
        <w:rPr>
          <w:rFonts w:ascii="仿宋" w:hAnsi="仿宋" w:eastAsia="仿宋"/>
          <w:sz w:val="24"/>
        </w:rPr>
        <w:t>具有</w:t>
      </w:r>
      <w:r>
        <w:rPr>
          <w:rFonts w:hint="eastAsia" w:ascii="仿宋" w:hAnsi="仿宋" w:eastAsia="仿宋"/>
          <w:sz w:val="24"/>
        </w:rPr>
        <w:t>良好的生活习惯、行为习惯和</w:t>
      </w:r>
      <w:r>
        <w:rPr>
          <w:rFonts w:ascii="仿宋" w:hAnsi="仿宋" w:eastAsia="仿宋"/>
          <w:sz w:val="24"/>
        </w:rPr>
        <w:t>自我管理能力</w:t>
      </w:r>
      <w:r>
        <w:rPr>
          <w:rFonts w:hint="eastAsia" w:ascii="仿宋" w:hAnsi="仿宋" w:eastAsia="仿宋"/>
          <w:sz w:val="24"/>
        </w:rPr>
        <w:t>。</w:t>
      </w:r>
    </w:p>
    <w:p w14:paraId="37AD40D7">
      <w:pPr>
        <w:pStyle w:val="10"/>
        <w:shd w:val="clear" w:color="auto" w:fill="FFFFFF"/>
        <w:spacing w:before="0" w:beforeAutospacing="0" w:after="0" w:afterAutospacing="0" w:line="440" w:lineRule="exact"/>
        <w:ind w:firstLine="480" w:firstLineChars="200"/>
        <w:rPr>
          <w:rFonts w:ascii="仿宋" w:hAnsi="仿宋" w:eastAsia="仿宋"/>
        </w:rPr>
      </w:pPr>
      <w:r>
        <w:rPr>
          <w:rFonts w:hint="eastAsia" w:ascii="仿宋" w:hAnsi="仿宋" w:eastAsia="仿宋" w:cs="Times New Roman"/>
          <w:kern w:val="2"/>
        </w:rPr>
        <w:t>具有良好的劳动素质。在学习和掌握基本劳动知识技能的过程中，领悟劳动的意义价值，形成勤俭、奋斗、创新、奉献的劳动精神。在生活、生产和社会性服务任务情境，亲历实际的劳动过程，善于观察思考，注重运用所学知识解决实际问题，提高劳动质量和效率。感受劳动的艰辛和收获的快乐，增强获得感、成就感、荣誉感。</w:t>
      </w:r>
    </w:p>
    <w:p w14:paraId="73A3147A">
      <w:pPr>
        <w:adjustRightInd w:val="0"/>
        <w:spacing w:line="4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.知识目标</w:t>
      </w:r>
    </w:p>
    <w:p w14:paraId="0CCFA0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（1）基础文化知识</w:t>
      </w:r>
    </w:p>
    <w:p w14:paraId="4878CC8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①计算机操作系统和网络技术入门知识</w:t>
      </w:r>
    </w:p>
    <w:p w14:paraId="7D1B6ED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②商务活动知识</w:t>
      </w:r>
    </w:p>
    <w:p w14:paraId="4C561B2B">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③商务礼仪知识</w:t>
      </w:r>
    </w:p>
    <w:p w14:paraId="2D853159">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④跨文化商务交流知识</w:t>
      </w:r>
    </w:p>
    <w:p w14:paraId="73BB55FD">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商务文书写作知识</w:t>
      </w:r>
    </w:p>
    <w:p w14:paraId="6ADE4ADF">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⑥</w:t>
      </w:r>
      <w:r>
        <w:rPr>
          <w:rFonts w:hint="eastAsia" w:ascii="仿宋" w:hAnsi="仿宋" w:eastAsia="仿宋"/>
          <w:sz w:val="24"/>
        </w:rPr>
        <w:t>法律法规知识</w:t>
      </w:r>
    </w:p>
    <w:p w14:paraId="0E895060">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⑦</w:t>
      </w:r>
      <w:r>
        <w:rPr>
          <w:rFonts w:hint="eastAsia" w:ascii="仿宋" w:hAnsi="仿宋" w:eastAsia="仿宋"/>
          <w:sz w:val="24"/>
        </w:rPr>
        <w:t>职业规划和创新创业知识</w:t>
      </w:r>
    </w:p>
    <w:p w14:paraId="4581945C">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（2）专业基础知识</w:t>
      </w:r>
    </w:p>
    <w:p w14:paraId="38200694">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①图形图像处理知识</w:t>
      </w:r>
    </w:p>
    <w:p w14:paraId="4F07F1EB">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②职业基础英语知识</w:t>
      </w:r>
    </w:p>
    <w:p w14:paraId="779A0A25">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③商业礼仪知识</w:t>
      </w:r>
    </w:p>
    <w:p w14:paraId="1B067B42">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④经济学基础知识</w:t>
      </w:r>
    </w:p>
    <w:p w14:paraId="2E59F3BC">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跨境电子商务基础概论知识</w:t>
      </w:r>
    </w:p>
    <w:p w14:paraId="3034BBF8">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（3）专业知识</w:t>
      </w:r>
    </w:p>
    <w:p w14:paraId="70DA1D2E">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①跨境电商B2C业务知识</w:t>
      </w:r>
    </w:p>
    <w:p w14:paraId="1F8045E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②跨境电商B2B相关知识</w:t>
      </w:r>
    </w:p>
    <w:p w14:paraId="54476B60">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③涉外贸易相关实务及法规知识</w:t>
      </w:r>
    </w:p>
    <w:p w14:paraId="6BFE9E84">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④营销策划及数据分析知识</w:t>
      </w:r>
    </w:p>
    <w:p w14:paraId="788188FC">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运用行业英语进行业务操作等专业知识</w:t>
      </w:r>
    </w:p>
    <w:p w14:paraId="6B58EFEA">
      <w:pPr>
        <w:adjustRightInd w:val="0"/>
        <w:spacing w:line="440" w:lineRule="exact"/>
        <w:ind w:firstLine="480" w:firstLineChars="200"/>
        <w:rPr>
          <w:rFonts w:ascii="仿宋" w:hAnsi="仿宋" w:eastAsia="仿宋"/>
          <w:sz w:val="24"/>
        </w:rPr>
      </w:pPr>
      <w:r>
        <w:rPr>
          <w:rFonts w:ascii="仿宋" w:hAnsi="仿宋" w:eastAsia="仿宋"/>
          <w:sz w:val="24"/>
        </w:rPr>
        <w:t>4</w:t>
      </w:r>
      <w:r>
        <w:rPr>
          <w:rFonts w:hint="eastAsia" w:ascii="仿宋" w:hAnsi="仿宋" w:eastAsia="仿宋"/>
          <w:sz w:val="24"/>
        </w:rPr>
        <w:t>.能力目标</w:t>
      </w:r>
    </w:p>
    <w:p w14:paraId="2B6BE341">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（1）通用能力目标</w:t>
      </w:r>
    </w:p>
    <w:p w14:paraId="2F1BD117">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①计算机操作能力</w:t>
      </w:r>
    </w:p>
    <w:p w14:paraId="69263928">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②internet应用能力</w:t>
      </w:r>
    </w:p>
    <w:p w14:paraId="1FF6241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③语言文字表达能力</w:t>
      </w:r>
    </w:p>
    <w:p w14:paraId="3B13D57F">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④终身学习能力</w:t>
      </w:r>
    </w:p>
    <w:p w14:paraId="4D493819">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⑤</w:t>
      </w:r>
      <w:r>
        <w:rPr>
          <w:rFonts w:hint="eastAsia" w:ascii="仿宋" w:hAnsi="仿宋" w:eastAsia="仿宋"/>
          <w:sz w:val="24"/>
        </w:rPr>
        <w:t>信息加工能力</w:t>
      </w:r>
    </w:p>
    <w:p w14:paraId="2E7F4247">
      <w:pPr>
        <w:adjustRightInd w:val="0"/>
        <w:snapToGrid w:val="0"/>
        <w:spacing w:line="440" w:lineRule="exact"/>
        <w:ind w:firstLine="360" w:firstLineChars="150"/>
        <w:rPr>
          <w:rFonts w:ascii="仿宋" w:hAnsi="仿宋" w:eastAsia="仿宋"/>
          <w:sz w:val="24"/>
        </w:rPr>
      </w:pPr>
      <w:r>
        <w:rPr>
          <w:rFonts w:hint="eastAsia" w:ascii="仿宋" w:hAnsi="仿宋" w:eastAsia="仿宋" w:cs="仿宋"/>
          <w:sz w:val="24"/>
        </w:rPr>
        <w:t>⑥</w:t>
      </w:r>
      <w:r>
        <w:rPr>
          <w:rFonts w:hint="eastAsia" w:ascii="仿宋" w:hAnsi="仿宋" w:eastAsia="仿宋"/>
          <w:sz w:val="24"/>
        </w:rPr>
        <w:t>职业规划和创新创业能力</w:t>
      </w:r>
    </w:p>
    <w:p w14:paraId="5E58B822">
      <w:pPr>
        <w:adjustRightInd w:val="0"/>
        <w:snapToGrid w:val="0"/>
        <w:spacing w:line="440" w:lineRule="exact"/>
        <w:ind w:firstLine="360" w:firstLineChars="150"/>
        <w:rPr>
          <w:rFonts w:ascii="仿宋" w:hAnsi="仿宋" w:eastAsia="仿宋"/>
          <w:sz w:val="24"/>
        </w:rPr>
      </w:pPr>
      <w:r>
        <w:rPr>
          <w:rFonts w:hint="eastAsia" w:ascii="仿宋" w:hAnsi="仿宋" w:eastAsia="仿宋"/>
          <w:sz w:val="24"/>
        </w:rPr>
        <w:t>（2）专业技术技能目标</w:t>
      </w:r>
    </w:p>
    <w:p w14:paraId="71CA15BF">
      <w:pPr>
        <w:adjustRightInd w:val="0"/>
        <w:snapToGrid w:val="0"/>
        <w:spacing w:line="440" w:lineRule="exact"/>
        <w:ind w:firstLine="360" w:firstLineChars="150"/>
        <w:rPr>
          <w:rFonts w:ascii="仿宋" w:hAnsi="仿宋" w:eastAsia="仿宋"/>
          <w:b/>
          <w:sz w:val="28"/>
          <w:szCs w:val="28"/>
          <w:highlight w:val="cyan"/>
        </w:rPr>
      </w:pPr>
      <w:r>
        <w:rPr>
          <w:rFonts w:hint="eastAsia" w:ascii="仿宋" w:hAnsi="仿宋" w:eastAsia="仿宋"/>
          <w:sz w:val="24"/>
        </w:rPr>
        <w:t>能够利用跨境电商平台和工具开展各种跨境电子商务活动。</w:t>
      </w:r>
    </w:p>
    <w:p w14:paraId="0D5C2615">
      <w:pPr>
        <w:spacing w:line="440" w:lineRule="exact"/>
        <w:ind w:firstLine="562" w:firstLineChars="200"/>
        <w:rPr>
          <w:rFonts w:ascii="仿宋" w:hAnsi="仿宋" w:eastAsia="仿宋"/>
          <w:b/>
          <w:sz w:val="28"/>
          <w:szCs w:val="28"/>
        </w:rPr>
      </w:pPr>
      <w:r>
        <w:rPr>
          <w:rFonts w:hint="eastAsia" w:ascii="仿宋" w:hAnsi="仿宋" w:eastAsia="仿宋"/>
          <w:b/>
          <w:sz w:val="28"/>
          <w:szCs w:val="28"/>
        </w:rPr>
        <w:t>六、课程设置及要求</w:t>
      </w:r>
    </w:p>
    <w:p w14:paraId="4D5BBF36">
      <w:pPr>
        <w:spacing w:line="440" w:lineRule="exact"/>
        <w:ind w:firstLine="470" w:firstLineChars="196"/>
        <w:rPr>
          <w:rFonts w:ascii="仿宋" w:hAnsi="仿宋" w:eastAsia="仿宋"/>
          <w:sz w:val="24"/>
        </w:rPr>
      </w:pPr>
      <w:r>
        <w:rPr>
          <w:rFonts w:hint="eastAsia" w:ascii="仿宋" w:hAnsi="仿宋" w:eastAsia="仿宋"/>
          <w:sz w:val="24"/>
        </w:rPr>
        <w:t>（一）人才培养模式</w:t>
      </w:r>
    </w:p>
    <w:p w14:paraId="00EDCA25">
      <w:pPr>
        <w:spacing w:line="440" w:lineRule="exact"/>
        <w:ind w:firstLine="420" w:firstLineChars="200"/>
        <w:rPr>
          <w:rFonts w:ascii="仿宋" w:hAnsi="仿宋" w:eastAsia="仿宋"/>
          <w:sz w:val="24"/>
        </w:rPr>
      </w:pPr>
      <w:r>
        <w:drawing>
          <wp:anchor distT="0" distB="0" distL="114300" distR="114300" simplePos="0" relativeHeight="251659264" behindDoc="1" locked="0" layoutInCell="1" allowOverlap="1">
            <wp:simplePos x="0" y="0"/>
            <wp:positionH relativeFrom="page">
              <wp:posOffset>2330450</wp:posOffset>
            </wp:positionH>
            <wp:positionV relativeFrom="page">
              <wp:posOffset>7282180</wp:posOffset>
            </wp:positionV>
            <wp:extent cx="2669540" cy="2072005"/>
            <wp:effectExtent l="0" t="0" r="16510" b="4445"/>
            <wp:wrapNone/>
            <wp:docPr id="1" name="图片 12" descr="3332跨境电商人才培养模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3332跨境电商人才培养模式图"/>
                    <pic:cNvPicPr>
                      <a:picLocks noChangeAspect="1"/>
                    </pic:cNvPicPr>
                  </pic:nvPicPr>
                  <pic:blipFill>
                    <a:blip r:embed="rId4"/>
                    <a:stretch>
                      <a:fillRect/>
                    </a:stretch>
                  </pic:blipFill>
                  <pic:spPr>
                    <a:xfrm>
                      <a:off x="0" y="0"/>
                      <a:ext cx="2669540" cy="2072005"/>
                    </a:xfrm>
                    <a:prstGeom prst="rect">
                      <a:avLst/>
                    </a:prstGeom>
                    <a:noFill/>
                    <a:ln>
                      <a:noFill/>
                    </a:ln>
                  </pic:spPr>
                </pic:pic>
              </a:graphicData>
            </a:graphic>
          </wp:anchor>
        </w:drawing>
      </w:r>
      <w:r>
        <w:rPr>
          <w:rFonts w:hint="eastAsia" w:ascii="仿宋" w:hAnsi="仿宋" w:eastAsia="仿宋"/>
          <w:sz w:val="24"/>
        </w:rPr>
        <w:t>本专业以“三场景、三角色、三载体和双导师”</w:t>
      </w:r>
      <w:r>
        <w:rPr>
          <w:rFonts w:hint="eastAsia"/>
        </w:rPr>
        <w:t xml:space="preserve"> </w:t>
      </w:r>
      <w:r>
        <w:rPr>
          <w:rFonts w:hint="eastAsia" w:ascii="仿宋" w:hAnsi="仿宋" w:eastAsia="仿宋"/>
          <w:sz w:val="24"/>
        </w:rPr>
        <w:t>（简称“3332”）的人才培养模式“3332”跨境电商人才培养模式通过搭建三个学习和实践场景，让学生以三种角色参与三种载体实践项目，从而提升人才培养质量。主要特点：1.通过全面贯彻产教融合和协同育人的职教理念，该模式构建学校、企业、赛场多方合作的育人平台，为真实项目的实施提供资源和载体，从而解决学生校内学习实践能力与职场需求脱节问题。2.将职业素养培养融入职业能力培养与课程知识和实践体系，解决以往重专业知识与能力，轻综合职业素养的问题。3.实现了让学生在校内进行虚拟仿真项目实训，企业进行真实项目实践，行业参加各类竞赛，融三种方式于一体，扩大和丰富职业能力训练的形式和途径，进而解决以往实践教学主要采用模拟操作的模式陈旧、途径单一问题。4.学校教师和企业师傅组建“双导师”教学团队，全程参与教学和实践，为跨境电商人才培养保驾护航。</w:t>
      </w:r>
    </w:p>
    <w:p w14:paraId="3B684C6B">
      <w:pPr>
        <w:spacing w:line="440" w:lineRule="exact"/>
        <w:ind w:firstLine="480" w:firstLineChars="200"/>
        <w:rPr>
          <w:rFonts w:ascii="仿宋" w:hAnsi="仿宋" w:eastAsia="仿宋"/>
          <w:sz w:val="24"/>
        </w:rPr>
      </w:pPr>
    </w:p>
    <w:p w14:paraId="36EBD3CF">
      <w:pPr>
        <w:spacing w:line="440" w:lineRule="exact"/>
        <w:ind w:firstLine="480" w:firstLineChars="200"/>
        <w:rPr>
          <w:rFonts w:ascii="仿宋" w:hAnsi="仿宋" w:eastAsia="仿宋"/>
          <w:sz w:val="24"/>
        </w:rPr>
      </w:pPr>
    </w:p>
    <w:p w14:paraId="13210751">
      <w:pPr>
        <w:spacing w:line="440" w:lineRule="exact"/>
        <w:ind w:firstLine="480" w:firstLineChars="200"/>
        <w:rPr>
          <w:rFonts w:ascii="仿宋" w:hAnsi="仿宋" w:eastAsia="仿宋"/>
          <w:sz w:val="24"/>
        </w:rPr>
      </w:pPr>
    </w:p>
    <w:p w14:paraId="4ED83A7E">
      <w:pPr>
        <w:spacing w:line="440" w:lineRule="exact"/>
        <w:ind w:firstLine="480" w:firstLineChars="200"/>
        <w:rPr>
          <w:rFonts w:ascii="仿宋" w:hAnsi="仿宋" w:eastAsia="仿宋"/>
          <w:sz w:val="24"/>
        </w:rPr>
      </w:pPr>
    </w:p>
    <w:p w14:paraId="2312C120">
      <w:pPr>
        <w:spacing w:line="440" w:lineRule="exact"/>
        <w:ind w:firstLine="480" w:firstLineChars="200"/>
        <w:rPr>
          <w:rFonts w:ascii="仿宋" w:hAnsi="仿宋" w:eastAsia="仿宋"/>
          <w:sz w:val="24"/>
        </w:rPr>
      </w:pPr>
    </w:p>
    <w:p w14:paraId="1A46AD44">
      <w:pPr>
        <w:spacing w:line="440" w:lineRule="exact"/>
        <w:ind w:firstLine="480" w:firstLineChars="200"/>
        <w:rPr>
          <w:rFonts w:ascii="仿宋" w:hAnsi="仿宋" w:eastAsia="仿宋"/>
          <w:sz w:val="24"/>
        </w:rPr>
      </w:pPr>
    </w:p>
    <w:p w14:paraId="75DC16E8">
      <w:pPr>
        <w:spacing w:line="440" w:lineRule="exact"/>
        <w:ind w:firstLine="480" w:firstLineChars="200"/>
        <w:rPr>
          <w:rFonts w:ascii="仿宋" w:hAnsi="仿宋" w:eastAsia="仿宋"/>
          <w:sz w:val="24"/>
        </w:rPr>
      </w:pPr>
    </w:p>
    <w:p w14:paraId="140C92ED">
      <w:pPr>
        <w:spacing w:line="440" w:lineRule="exact"/>
        <w:jc w:val="center"/>
        <w:rPr>
          <w:rFonts w:ascii="仿宋" w:hAnsi="仿宋" w:eastAsia="仿宋"/>
          <w:szCs w:val="21"/>
        </w:rPr>
      </w:pPr>
      <w:r>
        <w:rPr>
          <w:rFonts w:hint="eastAsia" w:ascii="仿宋" w:hAnsi="仿宋" w:eastAsia="仿宋"/>
          <w:szCs w:val="21"/>
        </w:rPr>
        <w:t>图1 “3332”跨境电商人才培养模式</w:t>
      </w:r>
    </w:p>
    <w:p w14:paraId="324322C3">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（二）课程体系构建</w:t>
      </w:r>
    </w:p>
    <w:p w14:paraId="35A7726A">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本专业课程体系由公共基础课、专业基础课、专业课、专业（群）拓展课组成。注重“岗课赛证”融通，将“跨境电商B2B数据运营”职业技能等级标准和“互联网+国际贸易综合技能大赛”等专业技能竞赛有关内容及要求有机融入专业课程教学，把思想政治教育、职业精神、工匠精神、劳动精神、劳模精神融入人才培养全过程，将“课程思政”融入课程教学各环节，体现以岗位（群）职业标准为基础，以职业能力培养为核心，注重综合素质、实践能力、创新意识的培养。</w:t>
      </w:r>
    </w:p>
    <w:p w14:paraId="17CBFA32">
      <w:pPr>
        <w:widowControl/>
        <w:spacing w:line="440" w:lineRule="exact"/>
        <w:ind w:firstLine="480" w:firstLineChars="200"/>
        <w:outlineLvl w:val="2"/>
        <w:rPr>
          <w:rFonts w:ascii="仿宋" w:hAnsi="仿宋" w:eastAsia="仿宋"/>
          <w:sz w:val="24"/>
        </w:rPr>
      </w:pPr>
      <w:r>
        <w:rPr>
          <w:rFonts w:hint="eastAsia" w:ascii="仿宋" w:hAnsi="仿宋" w:eastAsia="仿宋"/>
          <w:sz w:val="24"/>
        </w:rPr>
        <w:t>（三）主要课程教学要求</w:t>
      </w:r>
    </w:p>
    <w:p w14:paraId="6B47B669">
      <w:pPr>
        <w:spacing w:line="44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公共基础课程教学要求</w:t>
      </w:r>
    </w:p>
    <w:p w14:paraId="05920FA2">
      <w:pPr>
        <w:spacing w:line="360" w:lineRule="auto"/>
        <w:jc w:val="center"/>
        <w:rPr>
          <w:rFonts w:ascii="仿宋" w:hAnsi="仿宋" w:eastAsia="仿宋"/>
          <w:b/>
          <w:bCs/>
          <w:sz w:val="24"/>
        </w:rPr>
      </w:pPr>
      <w:r>
        <w:rPr>
          <w:rFonts w:hint="eastAsia" w:ascii="仿宋" w:hAnsi="仿宋" w:eastAsia="仿宋"/>
          <w:b/>
          <w:bCs/>
          <w:sz w:val="24"/>
        </w:rPr>
        <w:t>公共基础课程教学要求</w:t>
      </w:r>
    </w:p>
    <w:tbl>
      <w:tblPr>
        <w:tblStyle w:val="13"/>
        <w:tblW w:w="96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
        <w:gridCol w:w="784"/>
        <w:gridCol w:w="4397"/>
        <w:gridCol w:w="1952"/>
        <w:gridCol w:w="1239"/>
        <w:gridCol w:w="637"/>
      </w:tblGrid>
      <w:tr w14:paraId="174F2A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36" w:type="dxa"/>
            <w:tcBorders>
              <w:top w:val="single" w:color="auto" w:sz="12" w:space="0"/>
              <w:left w:val="single" w:color="auto" w:sz="12" w:space="0"/>
              <w:bottom w:val="single" w:color="auto" w:sz="6" w:space="0"/>
              <w:right w:val="single" w:color="auto" w:sz="6" w:space="0"/>
            </w:tcBorders>
            <w:vAlign w:val="center"/>
          </w:tcPr>
          <w:p w14:paraId="54F404AD">
            <w:pPr>
              <w:spacing w:line="240" w:lineRule="atLeast"/>
              <w:jc w:val="center"/>
              <w:rPr>
                <w:rFonts w:ascii="仿宋" w:hAnsi="仿宋" w:eastAsia="仿宋"/>
                <w:color w:val="000000"/>
                <w:szCs w:val="21"/>
              </w:rPr>
            </w:pPr>
            <w:r>
              <w:rPr>
                <w:rFonts w:hint="eastAsia" w:ascii="仿宋" w:hAnsi="仿宋" w:eastAsia="仿宋"/>
                <w:color w:val="000000"/>
                <w:szCs w:val="21"/>
              </w:rPr>
              <w:t>序号</w:t>
            </w:r>
          </w:p>
        </w:tc>
        <w:tc>
          <w:tcPr>
            <w:tcW w:w="784" w:type="dxa"/>
            <w:tcBorders>
              <w:top w:val="single" w:color="auto" w:sz="12" w:space="0"/>
              <w:left w:val="single" w:color="auto" w:sz="6" w:space="0"/>
              <w:bottom w:val="single" w:color="auto" w:sz="6" w:space="0"/>
              <w:right w:val="single" w:color="auto" w:sz="6" w:space="0"/>
            </w:tcBorders>
            <w:vAlign w:val="center"/>
          </w:tcPr>
          <w:p w14:paraId="6A8783B6">
            <w:pPr>
              <w:spacing w:line="240" w:lineRule="atLeast"/>
              <w:jc w:val="center"/>
              <w:rPr>
                <w:rFonts w:ascii="仿宋" w:hAnsi="仿宋" w:eastAsia="仿宋"/>
                <w:color w:val="000000"/>
                <w:szCs w:val="21"/>
              </w:rPr>
            </w:pPr>
            <w:r>
              <w:rPr>
                <w:rFonts w:hint="eastAsia" w:ascii="仿宋" w:hAnsi="仿宋" w:eastAsia="仿宋"/>
                <w:color w:val="000000"/>
                <w:szCs w:val="21"/>
              </w:rPr>
              <w:t>课程名称</w:t>
            </w:r>
          </w:p>
        </w:tc>
        <w:tc>
          <w:tcPr>
            <w:tcW w:w="4397" w:type="dxa"/>
            <w:tcBorders>
              <w:top w:val="single" w:color="auto" w:sz="12" w:space="0"/>
              <w:left w:val="single" w:color="auto" w:sz="6" w:space="0"/>
              <w:bottom w:val="single" w:color="auto" w:sz="6" w:space="0"/>
              <w:right w:val="single" w:color="auto" w:sz="6" w:space="0"/>
            </w:tcBorders>
            <w:vAlign w:val="center"/>
          </w:tcPr>
          <w:p w14:paraId="536166A0">
            <w:pPr>
              <w:spacing w:line="240" w:lineRule="atLeast"/>
              <w:jc w:val="center"/>
              <w:rPr>
                <w:rFonts w:ascii="仿宋" w:hAnsi="仿宋" w:eastAsia="仿宋"/>
                <w:color w:val="000000"/>
                <w:szCs w:val="21"/>
              </w:rPr>
            </w:pPr>
            <w:r>
              <w:rPr>
                <w:rFonts w:hint="eastAsia" w:ascii="仿宋" w:hAnsi="仿宋" w:eastAsia="仿宋"/>
                <w:color w:val="000000"/>
                <w:szCs w:val="21"/>
              </w:rPr>
              <w:t>课程目标</w:t>
            </w:r>
          </w:p>
        </w:tc>
        <w:tc>
          <w:tcPr>
            <w:tcW w:w="1952" w:type="dxa"/>
            <w:tcBorders>
              <w:top w:val="single" w:color="auto" w:sz="12" w:space="0"/>
              <w:left w:val="single" w:color="auto" w:sz="6" w:space="0"/>
              <w:bottom w:val="single" w:color="auto" w:sz="6" w:space="0"/>
              <w:right w:val="single" w:color="auto" w:sz="6" w:space="0"/>
            </w:tcBorders>
            <w:vAlign w:val="center"/>
          </w:tcPr>
          <w:p w14:paraId="3E776B24">
            <w:pPr>
              <w:spacing w:line="240" w:lineRule="atLeast"/>
              <w:jc w:val="center"/>
              <w:rPr>
                <w:rFonts w:ascii="仿宋" w:hAnsi="仿宋" w:eastAsia="仿宋"/>
                <w:color w:val="000000"/>
                <w:szCs w:val="21"/>
              </w:rPr>
            </w:pPr>
            <w:r>
              <w:rPr>
                <w:rFonts w:hint="eastAsia" w:ascii="仿宋" w:hAnsi="仿宋" w:eastAsia="仿宋"/>
                <w:color w:val="000000"/>
                <w:szCs w:val="21"/>
              </w:rPr>
              <w:t>课程主要内容</w:t>
            </w:r>
          </w:p>
        </w:tc>
        <w:tc>
          <w:tcPr>
            <w:tcW w:w="1239" w:type="dxa"/>
            <w:tcBorders>
              <w:top w:val="single" w:color="auto" w:sz="12" w:space="0"/>
              <w:left w:val="single" w:color="auto" w:sz="6" w:space="0"/>
              <w:bottom w:val="single" w:color="auto" w:sz="6" w:space="0"/>
              <w:right w:val="single" w:color="auto" w:sz="6" w:space="0"/>
            </w:tcBorders>
            <w:vAlign w:val="center"/>
          </w:tcPr>
          <w:p w14:paraId="34EF3282">
            <w:pPr>
              <w:spacing w:line="240" w:lineRule="atLeast"/>
              <w:jc w:val="center"/>
              <w:rPr>
                <w:rFonts w:ascii="仿宋" w:hAnsi="仿宋" w:eastAsia="仿宋"/>
                <w:color w:val="000000"/>
                <w:szCs w:val="21"/>
              </w:rPr>
            </w:pPr>
            <w:r>
              <w:rPr>
                <w:rFonts w:hint="eastAsia" w:ascii="仿宋" w:hAnsi="仿宋" w:eastAsia="仿宋"/>
                <w:color w:val="000000"/>
                <w:szCs w:val="21"/>
              </w:rPr>
              <w:t>教学方法与手段</w:t>
            </w:r>
          </w:p>
        </w:tc>
        <w:tc>
          <w:tcPr>
            <w:tcW w:w="637" w:type="dxa"/>
            <w:tcBorders>
              <w:top w:val="single" w:color="auto" w:sz="12" w:space="0"/>
              <w:left w:val="single" w:color="auto" w:sz="6" w:space="0"/>
              <w:bottom w:val="single" w:color="auto" w:sz="6" w:space="0"/>
              <w:right w:val="single" w:color="auto" w:sz="12" w:space="0"/>
            </w:tcBorders>
            <w:vAlign w:val="center"/>
          </w:tcPr>
          <w:p w14:paraId="508D3ECD">
            <w:pPr>
              <w:spacing w:line="240" w:lineRule="atLeast"/>
              <w:jc w:val="center"/>
              <w:rPr>
                <w:rFonts w:ascii="仿宋" w:hAnsi="仿宋" w:eastAsia="仿宋"/>
                <w:color w:val="000000"/>
                <w:szCs w:val="21"/>
              </w:rPr>
            </w:pPr>
            <w:r>
              <w:rPr>
                <w:rFonts w:hint="eastAsia" w:ascii="仿宋" w:hAnsi="仿宋" w:eastAsia="仿宋"/>
                <w:color w:val="000000"/>
                <w:szCs w:val="21"/>
              </w:rPr>
              <w:t>学时</w:t>
            </w:r>
          </w:p>
        </w:tc>
      </w:tr>
      <w:tr w14:paraId="49A975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4E29FF14">
            <w:pPr>
              <w:spacing w:line="240" w:lineRule="atLeast"/>
              <w:jc w:val="center"/>
              <w:rPr>
                <w:rFonts w:ascii="仿宋" w:hAnsi="仿宋" w:eastAsia="仿宋"/>
                <w:color w:val="000000"/>
                <w:szCs w:val="21"/>
              </w:rPr>
            </w:pPr>
            <w:r>
              <w:rPr>
                <w:rFonts w:hint="eastAsia" w:ascii="仿宋" w:hAnsi="仿宋" w:eastAsia="仿宋"/>
                <w:color w:val="000000"/>
                <w:szCs w:val="21"/>
              </w:rPr>
              <w:t>1</w:t>
            </w:r>
          </w:p>
        </w:tc>
        <w:tc>
          <w:tcPr>
            <w:tcW w:w="784" w:type="dxa"/>
            <w:tcBorders>
              <w:top w:val="single" w:color="auto" w:sz="6" w:space="0"/>
              <w:left w:val="single" w:color="auto" w:sz="6" w:space="0"/>
              <w:bottom w:val="single" w:color="auto" w:sz="6" w:space="0"/>
              <w:right w:val="single" w:color="auto" w:sz="6" w:space="0"/>
            </w:tcBorders>
            <w:vAlign w:val="center"/>
          </w:tcPr>
          <w:p w14:paraId="62000318">
            <w:pPr>
              <w:spacing w:line="240" w:lineRule="atLeast"/>
              <w:jc w:val="left"/>
              <w:rPr>
                <w:rFonts w:ascii="仿宋" w:hAnsi="仿宋" w:eastAsia="仿宋"/>
                <w:color w:val="000000"/>
                <w:szCs w:val="21"/>
              </w:rPr>
            </w:pPr>
            <w:r>
              <w:rPr>
                <w:rFonts w:hint="eastAsia" w:ascii="仿宋" w:hAnsi="仿宋" w:eastAsia="仿宋"/>
                <w:color w:val="000000"/>
                <w:szCs w:val="21"/>
              </w:rPr>
              <w:t>思想道德与法治</w:t>
            </w:r>
          </w:p>
        </w:tc>
        <w:tc>
          <w:tcPr>
            <w:tcW w:w="4397" w:type="dxa"/>
            <w:tcBorders>
              <w:top w:val="single" w:color="auto" w:sz="6" w:space="0"/>
              <w:left w:val="single" w:color="auto" w:sz="6" w:space="0"/>
              <w:bottom w:val="single" w:color="auto" w:sz="6" w:space="0"/>
              <w:right w:val="single" w:color="auto" w:sz="6" w:space="0"/>
            </w:tcBorders>
            <w:vAlign w:val="center"/>
          </w:tcPr>
          <w:p w14:paraId="7228D309">
            <w:pPr>
              <w:spacing w:line="240" w:lineRule="atLeast"/>
              <w:jc w:val="left"/>
              <w:rPr>
                <w:rFonts w:ascii="仿宋" w:hAnsi="仿宋" w:eastAsia="仿宋"/>
                <w:color w:val="000000"/>
                <w:szCs w:val="21"/>
              </w:rPr>
            </w:pPr>
            <w:r>
              <w:rPr>
                <w:rFonts w:hint="eastAsia" w:ascii="仿宋" w:hAnsi="仿宋" w:eastAsia="仿宋"/>
                <w:color w:val="000000"/>
                <w:szCs w:val="21"/>
              </w:rPr>
              <w:t>1.知识目标：使学生领悟人生真谛，形成正确的道德认知，把我社会主义法律的本质、运行和体系，增强马克思主义理论基础；</w:t>
            </w:r>
          </w:p>
          <w:p w14:paraId="04879F45">
            <w:pPr>
              <w:spacing w:line="240" w:lineRule="atLeast"/>
              <w:jc w:val="left"/>
              <w:rPr>
                <w:rFonts w:ascii="仿宋" w:hAnsi="仿宋" w:eastAsia="仿宋"/>
                <w:color w:val="000000"/>
                <w:szCs w:val="21"/>
              </w:rPr>
            </w:pPr>
            <w:r>
              <w:rPr>
                <w:rFonts w:hint="eastAsia" w:ascii="仿宋" w:hAnsi="仿宋" w:eastAsia="仿宋"/>
                <w:color w:val="000000"/>
                <w:szCs w:val="21"/>
              </w:rPr>
              <w:t>2．能力目标：加强思想道德修养，增强学法、用法的自觉性，进一步提高辨别是非、善恶、美丑和加强自我修养的能力，提高学生分析问题、解决问题的能力；</w:t>
            </w:r>
          </w:p>
          <w:p w14:paraId="129FBA4C">
            <w:pPr>
              <w:spacing w:line="240" w:lineRule="atLeast"/>
              <w:jc w:val="left"/>
              <w:rPr>
                <w:rFonts w:ascii="仿宋" w:hAnsi="仿宋" w:eastAsia="仿宋"/>
                <w:color w:val="000000"/>
                <w:szCs w:val="21"/>
              </w:rPr>
            </w:pPr>
            <w:r>
              <w:rPr>
                <w:rFonts w:hint="eastAsia" w:ascii="仿宋" w:hAnsi="仿宋" w:eastAsia="仿宋"/>
                <w:color w:val="000000"/>
                <w:szCs w:val="21"/>
              </w:rPr>
              <w:t xml:space="preserve">3.素质目标：使学生坚定理想信念，增强学生爱国情怀，陶冶高尚道德情操，树立正确的世界观、人生观、价值观、道德观和法治观，提高学生的思想道德素质和法治素养。 </w:t>
            </w:r>
          </w:p>
        </w:tc>
        <w:tc>
          <w:tcPr>
            <w:tcW w:w="1952" w:type="dxa"/>
            <w:tcBorders>
              <w:top w:val="single" w:color="auto" w:sz="6" w:space="0"/>
              <w:left w:val="single" w:color="auto" w:sz="6" w:space="0"/>
              <w:bottom w:val="single" w:color="auto" w:sz="6" w:space="0"/>
              <w:right w:val="single" w:color="auto" w:sz="6" w:space="0"/>
            </w:tcBorders>
            <w:vAlign w:val="center"/>
          </w:tcPr>
          <w:p w14:paraId="2D9E66E3">
            <w:pPr>
              <w:spacing w:line="240" w:lineRule="atLeast"/>
              <w:jc w:val="left"/>
              <w:rPr>
                <w:rFonts w:ascii="仿宋" w:hAnsi="仿宋" w:eastAsia="仿宋"/>
                <w:color w:val="000000"/>
                <w:szCs w:val="21"/>
              </w:rPr>
            </w:pPr>
            <w:r>
              <w:rPr>
                <w:rFonts w:hint="eastAsia" w:ascii="仿宋" w:hAnsi="仿宋" w:eastAsia="仿宋"/>
                <w:color w:val="000000"/>
                <w:szCs w:val="21"/>
              </w:rPr>
              <w:t>以社会主义核心价值观为主线，以理想信念教育为核心，以爱国主义教育为重点，对大学生进行人生观、价值观、道德观和法治观教育。</w:t>
            </w:r>
          </w:p>
        </w:tc>
        <w:tc>
          <w:tcPr>
            <w:tcW w:w="1239" w:type="dxa"/>
            <w:tcBorders>
              <w:top w:val="single" w:color="auto" w:sz="6" w:space="0"/>
              <w:left w:val="single" w:color="auto" w:sz="6" w:space="0"/>
              <w:bottom w:val="single" w:color="auto" w:sz="6" w:space="0"/>
              <w:right w:val="single" w:color="auto" w:sz="6" w:space="0"/>
            </w:tcBorders>
            <w:vAlign w:val="center"/>
          </w:tcPr>
          <w:p w14:paraId="716F810F">
            <w:pPr>
              <w:widowControl/>
              <w:snapToGrid w:val="0"/>
              <w:spacing w:line="240" w:lineRule="atLeast"/>
              <w:jc w:val="left"/>
              <w:rPr>
                <w:rFonts w:ascii="仿宋" w:hAnsi="仿宋" w:eastAsia="仿宋"/>
                <w:color w:val="000000"/>
                <w:szCs w:val="21"/>
              </w:rPr>
            </w:pPr>
            <w:r>
              <w:rPr>
                <w:rFonts w:hint="eastAsia" w:ascii="仿宋" w:hAnsi="仿宋" w:eastAsia="仿宋"/>
                <w:color w:val="000000"/>
                <w:szCs w:val="21"/>
              </w:rPr>
              <w:t>案例教学法、课堂讲授法、讨论式教学法、视频观摩互动法</w:t>
            </w:r>
          </w:p>
        </w:tc>
        <w:tc>
          <w:tcPr>
            <w:tcW w:w="637" w:type="dxa"/>
            <w:tcBorders>
              <w:top w:val="single" w:color="auto" w:sz="6" w:space="0"/>
              <w:left w:val="single" w:color="auto" w:sz="6" w:space="0"/>
              <w:bottom w:val="single" w:color="auto" w:sz="6" w:space="0"/>
              <w:right w:val="single" w:color="auto" w:sz="12" w:space="0"/>
            </w:tcBorders>
            <w:vAlign w:val="center"/>
          </w:tcPr>
          <w:p w14:paraId="7EF73371">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14:paraId="5C93C6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17B1F7F">
            <w:pPr>
              <w:spacing w:line="240" w:lineRule="atLeast"/>
              <w:jc w:val="center"/>
              <w:rPr>
                <w:rFonts w:ascii="仿宋" w:hAnsi="仿宋" w:eastAsia="仿宋"/>
                <w:szCs w:val="21"/>
              </w:rPr>
            </w:pPr>
            <w:r>
              <w:rPr>
                <w:rFonts w:hint="eastAsia" w:ascii="仿宋" w:hAnsi="仿宋" w:eastAsia="仿宋"/>
                <w:szCs w:val="21"/>
              </w:rPr>
              <w:t>2</w:t>
            </w:r>
          </w:p>
        </w:tc>
        <w:tc>
          <w:tcPr>
            <w:tcW w:w="784" w:type="dxa"/>
            <w:tcBorders>
              <w:top w:val="single" w:color="auto" w:sz="6" w:space="0"/>
              <w:left w:val="single" w:color="auto" w:sz="6" w:space="0"/>
              <w:bottom w:val="single" w:color="auto" w:sz="6" w:space="0"/>
              <w:right w:val="single" w:color="auto" w:sz="6" w:space="0"/>
            </w:tcBorders>
            <w:vAlign w:val="center"/>
          </w:tcPr>
          <w:p w14:paraId="7812F569">
            <w:pPr>
              <w:spacing w:line="240" w:lineRule="atLeast"/>
              <w:jc w:val="left"/>
              <w:rPr>
                <w:rFonts w:ascii="仿宋" w:hAnsi="仿宋" w:eastAsia="仿宋"/>
                <w:szCs w:val="21"/>
              </w:rPr>
            </w:pPr>
            <w:r>
              <w:rPr>
                <w:rFonts w:hint="eastAsia" w:ascii="仿宋" w:hAnsi="仿宋" w:eastAsia="仿宋"/>
                <w:szCs w:val="21"/>
              </w:rPr>
              <w:t>习近平新时代中国特色社会主义思想概论</w:t>
            </w:r>
          </w:p>
        </w:tc>
        <w:tc>
          <w:tcPr>
            <w:tcW w:w="4397" w:type="dxa"/>
            <w:tcBorders>
              <w:top w:val="single" w:color="auto" w:sz="6" w:space="0"/>
              <w:left w:val="single" w:color="auto" w:sz="6" w:space="0"/>
              <w:bottom w:val="single" w:color="auto" w:sz="6" w:space="0"/>
              <w:right w:val="single" w:color="auto" w:sz="6" w:space="0"/>
            </w:tcBorders>
            <w:vAlign w:val="center"/>
          </w:tcPr>
          <w:p w14:paraId="02071847">
            <w:pPr>
              <w:spacing w:line="240" w:lineRule="atLeast"/>
              <w:jc w:val="left"/>
              <w:rPr>
                <w:rFonts w:ascii="仿宋" w:hAnsi="仿宋" w:eastAsia="仿宋"/>
                <w:szCs w:val="21"/>
              </w:rPr>
            </w:pPr>
            <w:r>
              <w:rPr>
                <w:rFonts w:hint="eastAsia" w:ascii="仿宋" w:hAnsi="仿宋" w:eastAsia="仿宋"/>
                <w:szCs w:val="21"/>
              </w:rPr>
              <w:t>1、知识目标 ：掌握习近平新时代中国特色社会主义思想形成的依据、条件、历史背景、主要内容和重大意义；把握中国特色社会主义进入新时代主要矛盾的变化；理解以人民为中心的立场；理论和掌握十个明确、十四个坚持和十三个方面成就的内容和重大意义等；</w:t>
            </w:r>
          </w:p>
          <w:p w14:paraId="04D396B7">
            <w:pPr>
              <w:spacing w:line="240" w:lineRule="atLeast"/>
              <w:jc w:val="left"/>
              <w:rPr>
                <w:rFonts w:ascii="仿宋" w:hAnsi="仿宋" w:eastAsia="仿宋"/>
                <w:szCs w:val="21"/>
              </w:rPr>
            </w:pPr>
            <w:r>
              <w:rPr>
                <w:rFonts w:hint="eastAsia" w:ascii="仿宋" w:hAnsi="仿宋" w:eastAsia="仿宋"/>
                <w:szCs w:val="21"/>
              </w:rPr>
              <w:t>2、能力目标：培养学生发扬理论联系实际的马克思主义学风，提高坚持理论联系实践的能力，加强既向书本学，又向实践学的自觉性；加强学生运用马克思主义思想方法和工作方法指导自己的学习、生活和工作的能力；</w:t>
            </w:r>
          </w:p>
          <w:p w14:paraId="2D0DBBF0">
            <w:pPr>
              <w:spacing w:line="240" w:lineRule="atLeast"/>
              <w:jc w:val="left"/>
              <w:rPr>
                <w:rFonts w:ascii="仿宋" w:hAnsi="仿宋" w:eastAsia="仿宋"/>
                <w:szCs w:val="21"/>
              </w:rPr>
            </w:pPr>
            <w:r>
              <w:rPr>
                <w:rFonts w:hint="eastAsia" w:ascii="仿宋" w:hAnsi="仿宋" w:eastAsia="仿宋"/>
                <w:szCs w:val="21"/>
              </w:rPr>
              <w:t>3、素质目标：增强学生时代使命感和责任感，把个人成长成才融入实现中华民族伟大复兴的中国梦之中，成为立大志、明大德、成大才、担大任的时代新人。</w:t>
            </w:r>
          </w:p>
        </w:tc>
        <w:tc>
          <w:tcPr>
            <w:tcW w:w="1952" w:type="dxa"/>
            <w:tcBorders>
              <w:top w:val="single" w:color="auto" w:sz="6" w:space="0"/>
              <w:left w:val="single" w:color="auto" w:sz="6" w:space="0"/>
              <w:bottom w:val="single" w:color="auto" w:sz="6" w:space="0"/>
              <w:right w:val="single" w:color="auto" w:sz="6" w:space="0"/>
            </w:tcBorders>
            <w:vAlign w:val="center"/>
          </w:tcPr>
          <w:p w14:paraId="4C786F10">
            <w:pPr>
              <w:spacing w:line="240" w:lineRule="atLeast"/>
              <w:jc w:val="left"/>
              <w:rPr>
                <w:rFonts w:ascii="仿宋" w:hAnsi="仿宋" w:eastAsia="仿宋"/>
                <w:szCs w:val="21"/>
              </w:rPr>
            </w:pPr>
            <w:r>
              <w:rPr>
                <w:rFonts w:hint="eastAsia" w:ascii="仿宋" w:hAnsi="仿宋" w:eastAsia="仿宋"/>
                <w:szCs w:val="21"/>
              </w:rPr>
              <w:t>紧紧围绕习近平新时代中国特色社会主义思想是党和国家必须长期坚持的指导思想这一主题，以“十个明确”和“十四个坚持”为核心内容和主要依据，着重讲述习近平经济思想、法治思想、新时代中国特色社会主义政治思想、文化思想、社会建设思想等内容。</w:t>
            </w:r>
          </w:p>
        </w:tc>
        <w:tc>
          <w:tcPr>
            <w:tcW w:w="1239" w:type="dxa"/>
            <w:tcBorders>
              <w:top w:val="single" w:color="auto" w:sz="6" w:space="0"/>
              <w:left w:val="single" w:color="auto" w:sz="6" w:space="0"/>
              <w:bottom w:val="single" w:color="auto" w:sz="6" w:space="0"/>
              <w:right w:val="single" w:color="auto" w:sz="6" w:space="0"/>
            </w:tcBorders>
            <w:vAlign w:val="center"/>
          </w:tcPr>
          <w:p w14:paraId="7C0A68B0">
            <w:pPr>
              <w:widowControl/>
              <w:snapToGrid w:val="0"/>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vAlign w:val="center"/>
          </w:tcPr>
          <w:p w14:paraId="4A44DAED">
            <w:pPr>
              <w:spacing w:line="240" w:lineRule="atLeast"/>
              <w:jc w:val="center"/>
              <w:rPr>
                <w:rFonts w:ascii="仿宋" w:hAnsi="仿宋" w:eastAsia="仿宋"/>
                <w:szCs w:val="21"/>
              </w:rPr>
            </w:pPr>
            <w:r>
              <w:rPr>
                <w:rFonts w:hint="eastAsia" w:ascii="仿宋" w:hAnsi="仿宋" w:eastAsia="仿宋"/>
                <w:szCs w:val="21"/>
              </w:rPr>
              <w:t>4</w:t>
            </w:r>
            <w:r>
              <w:rPr>
                <w:rFonts w:ascii="仿宋" w:hAnsi="仿宋" w:eastAsia="仿宋"/>
                <w:szCs w:val="21"/>
              </w:rPr>
              <w:t>8</w:t>
            </w:r>
          </w:p>
        </w:tc>
      </w:tr>
      <w:tr w14:paraId="240B9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8"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0482BF66">
            <w:pPr>
              <w:spacing w:line="240" w:lineRule="atLeast"/>
              <w:jc w:val="center"/>
              <w:rPr>
                <w:rFonts w:ascii="仿宋" w:hAnsi="仿宋" w:eastAsia="仿宋"/>
                <w:szCs w:val="21"/>
              </w:rPr>
            </w:pPr>
            <w:r>
              <w:rPr>
                <w:rFonts w:ascii="仿宋" w:hAnsi="仿宋" w:eastAsia="仿宋"/>
                <w:szCs w:val="21"/>
              </w:rPr>
              <w:t>3</w:t>
            </w:r>
          </w:p>
        </w:tc>
        <w:tc>
          <w:tcPr>
            <w:tcW w:w="784" w:type="dxa"/>
            <w:tcBorders>
              <w:top w:val="single" w:color="auto" w:sz="6" w:space="0"/>
              <w:left w:val="single" w:color="auto" w:sz="6" w:space="0"/>
              <w:bottom w:val="single" w:color="auto" w:sz="6" w:space="0"/>
              <w:right w:val="single" w:color="auto" w:sz="6" w:space="0"/>
            </w:tcBorders>
            <w:vAlign w:val="center"/>
          </w:tcPr>
          <w:p w14:paraId="705FD1CE">
            <w:pPr>
              <w:spacing w:line="240" w:lineRule="atLeast"/>
              <w:jc w:val="left"/>
              <w:rPr>
                <w:rFonts w:ascii="仿宋" w:hAnsi="仿宋" w:eastAsia="仿宋"/>
                <w:szCs w:val="21"/>
              </w:rPr>
            </w:pPr>
            <w:r>
              <w:rPr>
                <w:rFonts w:hint="eastAsia" w:ascii="仿宋" w:hAnsi="仿宋" w:eastAsia="仿宋"/>
                <w:szCs w:val="21"/>
              </w:rPr>
              <w:t>毛泽东思想和中国特色社会主义理论体系概论</w:t>
            </w:r>
          </w:p>
        </w:tc>
        <w:tc>
          <w:tcPr>
            <w:tcW w:w="4397" w:type="dxa"/>
            <w:tcBorders>
              <w:top w:val="single" w:color="auto" w:sz="6" w:space="0"/>
              <w:left w:val="single" w:color="auto" w:sz="6" w:space="0"/>
              <w:bottom w:val="single" w:color="auto" w:sz="6" w:space="0"/>
              <w:right w:val="single" w:color="auto" w:sz="6" w:space="0"/>
            </w:tcBorders>
            <w:vAlign w:val="center"/>
          </w:tcPr>
          <w:p w14:paraId="738D100C">
            <w:pPr>
              <w:spacing w:line="240" w:lineRule="atLeast"/>
              <w:jc w:val="left"/>
              <w:rPr>
                <w:rFonts w:ascii="仿宋" w:hAnsi="仿宋" w:eastAsia="仿宋"/>
                <w:szCs w:val="21"/>
              </w:rPr>
            </w:pPr>
            <w:r>
              <w:rPr>
                <w:rFonts w:hint="eastAsia" w:ascii="仿宋" w:hAnsi="仿宋" w:eastAsia="仿宋"/>
                <w:szCs w:val="21"/>
              </w:rPr>
              <w:t>1.知识目标:帮助学生了解毛泽东思想、邓小平理论、“三个代表”重要思想、科学发展观，系统把握马克思主义中国化理论成果的形成发展过程、主要内容体系、历史地位和指导意义。</w:t>
            </w:r>
          </w:p>
          <w:p w14:paraId="32E65ED5">
            <w:pPr>
              <w:spacing w:line="240" w:lineRule="atLeast"/>
              <w:jc w:val="left"/>
              <w:rPr>
                <w:rFonts w:ascii="仿宋" w:hAnsi="仿宋" w:eastAsia="仿宋"/>
                <w:szCs w:val="21"/>
              </w:rPr>
            </w:pPr>
            <w:r>
              <w:rPr>
                <w:rFonts w:hint="eastAsia" w:ascii="仿宋" w:hAnsi="仿宋" w:eastAsia="仿宋"/>
                <w:szCs w:val="21"/>
              </w:rPr>
              <w:t>2.能力目标:培养学生运用马克思主义的立场、观点和方法分析解决问题的能力，增强执行党的基本路线和基本方略的自觉性和坚定性，提高为中国特色社会主义伟大实践服务的本领。</w:t>
            </w:r>
          </w:p>
          <w:p w14:paraId="4BEB0804">
            <w:pPr>
              <w:spacing w:line="240" w:lineRule="atLeast"/>
              <w:jc w:val="left"/>
              <w:rPr>
                <w:rFonts w:ascii="仿宋" w:hAnsi="仿宋" w:eastAsia="仿宋"/>
                <w:szCs w:val="21"/>
              </w:rPr>
            </w:pPr>
            <w:r>
              <w:rPr>
                <w:rFonts w:hint="eastAsia" w:ascii="仿宋" w:hAnsi="仿宋" w:eastAsia="仿宋"/>
                <w:szCs w:val="21"/>
              </w:rPr>
              <w:t>3.素质目标:提高学生马克思主义理论修养和思想政治素质，培养德智体美劳全面发展的中国特色社会主义事业合格建设者和可靠接班人。</w:t>
            </w:r>
          </w:p>
        </w:tc>
        <w:tc>
          <w:tcPr>
            <w:tcW w:w="1952" w:type="dxa"/>
            <w:tcBorders>
              <w:top w:val="single" w:color="auto" w:sz="6" w:space="0"/>
              <w:left w:val="single" w:color="auto" w:sz="6" w:space="0"/>
              <w:bottom w:val="single" w:color="auto" w:sz="6" w:space="0"/>
              <w:right w:val="single" w:color="auto" w:sz="6" w:space="0"/>
            </w:tcBorders>
            <w:vAlign w:val="center"/>
          </w:tcPr>
          <w:p w14:paraId="4B23AF23">
            <w:pPr>
              <w:spacing w:line="240" w:lineRule="atLeast"/>
              <w:jc w:val="left"/>
              <w:rPr>
                <w:rFonts w:ascii="仿宋" w:hAnsi="仿宋" w:eastAsia="仿宋"/>
                <w:szCs w:val="21"/>
              </w:rPr>
            </w:pPr>
            <w:r>
              <w:rPr>
                <w:rFonts w:hint="eastAsia" w:ascii="仿宋" w:hAnsi="仿宋" w:eastAsia="仿宋"/>
                <w:szCs w:val="21"/>
              </w:rPr>
              <w:t>马克思主义中国化理论成果，即毛泽东思想、邓小平理论、“三个代表”重要思想、科学发展观产生形成发展过程、主要内容体系、历史地位和指导意义。</w:t>
            </w:r>
          </w:p>
        </w:tc>
        <w:tc>
          <w:tcPr>
            <w:tcW w:w="1239" w:type="dxa"/>
            <w:tcBorders>
              <w:top w:val="single" w:color="auto" w:sz="6" w:space="0"/>
              <w:left w:val="single" w:color="auto" w:sz="6" w:space="0"/>
              <w:bottom w:val="single" w:color="auto" w:sz="6" w:space="0"/>
              <w:right w:val="single" w:color="auto" w:sz="6" w:space="0"/>
            </w:tcBorders>
            <w:vAlign w:val="center"/>
          </w:tcPr>
          <w:p w14:paraId="4E3D13D7">
            <w:pPr>
              <w:spacing w:line="240" w:lineRule="atLeast"/>
              <w:jc w:val="left"/>
              <w:rPr>
                <w:rFonts w:ascii="仿宋" w:hAnsi="仿宋" w:eastAsia="仿宋"/>
                <w:szCs w:val="21"/>
              </w:rPr>
            </w:pPr>
            <w:r>
              <w:rPr>
                <w:rFonts w:hint="eastAsia" w:ascii="仿宋" w:hAnsi="仿宋" w:eastAsia="仿宋"/>
                <w:szCs w:val="21"/>
              </w:rPr>
              <w:t>讲授法、案例法、讨论法、视频展示法等。</w:t>
            </w:r>
          </w:p>
        </w:tc>
        <w:tc>
          <w:tcPr>
            <w:tcW w:w="637" w:type="dxa"/>
            <w:tcBorders>
              <w:top w:val="single" w:color="auto" w:sz="6" w:space="0"/>
              <w:left w:val="single" w:color="auto" w:sz="6" w:space="0"/>
              <w:bottom w:val="single" w:color="auto" w:sz="6" w:space="0"/>
              <w:right w:val="single" w:color="auto" w:sz="12" w:space="0"/>
            </w:tcBorders>
            <w:vAlign w:val="center"/>
          </w:tcPr>
          <w:p w14:paraId="70ED427C">
            <w:pPr>
              <w:spacing w:line="240" w:lineRule="atLeast"/>
              <w:jc w:val="center"/>
              <w:rPr>
                <w:rFonts w:ascii="仿宋" w:hAnsi="仿宋" w:eastAsia="仿宋"/>
                <w:szCs w:val="21"/>
              </w:rPr>
            </w:pPr>
            <w:r>
              <w:rPr>
                <w:rFonts w:ascii="仿宋" w:hAnsi="仿宋" w:eastAsia="仿宋"/>
                <w:szCs w:val="21"/>
              </w:rPr>
              <w:t>32</w:t>
            </w:r>
          </w:p>
        </w:tc>
      </w:tr>
      <w:tr w14:paraId="06C1CC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4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11DFCD5">
            <w:pPr>
              <w:spacing w:line="240" w:lineRule="atLeast"/>
              <w:jc w:val="center"/>
              <w:rPr>
                <w:rFonts w:ascii="仿宋" w:hAnsi="仿宋" w:eastAsia="仿宋"/>
                <w:color w:val="000000"/>
                <w:szCs w:val="21"/>
              </w:rPr>
            </w:pPr>
            <w:r>
              <w:rPr>
                <w:rFonts w:ascii="仿宋" w:hAnsi="仿宋" w:eastAsia="仿宋"/>
                <w:color w:val="000000"/>
                <w:szCs w:val="21"/>
              </w:rPr>
              <w:t>4</w:t>
            </w:r>
          </w:p>
        </w:tc>
        <w:tc>
          <w:tcPr>
            <w:tcW w:w="784" w:type="dxa"/>
            <w:tcBorders>
              <w:top w:val="single" w:color="auto" w:sz="6" w:space="0"/>
              <w:left w:val="single" w:color="auto" w:sz="6" w:space="0"/>
              <w:bottom w:val="single" w:color="auto" w:sz="6" w:space="0"/>
              <w:right w:val="single" w:color="auto" w:sz="6" w:space="0"/>
            </w:tcBorders>
            <w:vAlign w:val="center"/>
          </w:tcPr>
          <w:p w14:paraId="42D7B712">
            <w:pPr>
              <w:spacing w:line="240" w:lineRule="atLeast"/>
              <w:rPr>
                <w:rFonts w:ascii="仿宋" w:hAnsi="仿宋" w:eastAsia="仿宋"/>
                <w:color w:val="000000"/>
                <w:szCs w:val="21"/>
              </w:rPr>
            </w:pPr>
            <w:r>
              <w:rPr>
                <w:rFonts w:hint="eastAsia" w:ascii="仿宋" w:hAnsi="仿宋" w:eastAsia="仿宋"/>
                <w:color w:val="000000"/>
                <w:szCs w:val="21"/>
              </w:rPr>
              <w:t>体育</w:t>
            </w:r>
          </w:p>
        </w:tc>
        <w:tc>
          <w:tcPr>
            <w:tcW w:w="4397" w:type="dxa"/>
            <w:tcBorders>
              <w:top w:val="single" w:color="auto" w:sz="6" w:space="0"/>
              <w:left w:val="single" w:color="auto" w:sz="6" w:space="0"/>
              <w:bottom w:val="single" w:color="auto" w:sz="6" w:space="0"/>
              <w:right w:val="single" w:color="auto" w:sz="6" w:space="0"/>
            </w:tcBorders>
            <w:vAlign w:val="center"/>
          </w:tcPr>
          <w:p w14:paraId="5AE99B16">
            <w:pPr>
              <w:spacing w:line="240" w:lineRule="atLeast"/>
              <w:jc w:val="left"/>
              <w:rPr>
                <w:rFonts w:ascii="仿宋" w:hAnsi="仿宋" w:eastAsia="仿宋"/>
                <w:color w:val="000000"/>
                <w:szCs w:val="21"/>
              </w:rPr>
            </w:pPr>
            <w:r>
              <w:rPr>
                <w:rFonts w:hint="eastAsia" w:ascii="仿宋" w:hAnsi="仿宋" w:eastAsia="仿宋"/>
                <w:color w:val="000000"/>
                <w:szCs w:val="21"/>
              </w:rPr>
              <w:t>1.身心健康目标：增强学生体质，促进学生的身心健康和谐发展，养成积极乐观的生活态度，形成健康的生活方式，具有健康的体魄；</w:t>
            </w:r>
          </w:p>
          <w:p w14:paraId="402D7AE1">
            <w:pPr>
              <w:spacing w:line="240" w:lineRule="atLeast"/>
              <w:jc w:val="left"/>
              <w:rPr>
                <w:rFonts w:ascii="仿宋" w:hAnsi="仿宋" w:eastAsia="仿宋"/>
                <w:color w:val="000000"/>
                <w:szCs w:val="21"/>
              </w:rPr>
            </w:pPr>
            <w:r>
              <w:rPr>
                <w:rFonts w:hint="eastAsia" w:ascii="仿宋" w:hAnsi="仿宋" w:eastAsia="仿宋"/>
                <w:color w:val="000000"/>
                <w:szCs w:val="21"/>
              </w:rPr>
              <w:t>2.运动技能目标：熟练掌握健身运动的基本技能、基本理论知识及组织比赛、裁判方法；能有序的、科学的进行体育锻炼，并掌握处理运动损伤的方法；</w:t>
            </w:r>
          </w:p>
          <w:p w14:paraId="6F3285BF">
            <w:pPr>
              <w:spacing w:line="240" w:lineRule="atLeast"/>
              <w:jc w:val="left"/>
              <w:rPr>
                <w:rFonts w:ascii="仿宋" w:hAnsi="仿宋" w:eastAsia="仿宋"/>
                <w:color w:val="000000"/>
                <w:szCs w:val="21"/>
              </w:rPr>
            </w:pPr>
            <w:r>
              <w:rPr>
                <w:rFonts w:hint="eastAsia" w:ascii="仿宋" w:hAnsi="仿宋" w:eastAsia="仿宋"/>
                <w:color w:val="000000"/>
                <w:szCs w:val="21"/>
              </w:rPr>
              <w:t>3.终身体育目标：积极参与各种体育活动，基本养成自觉锻炼身体的习惯，形成终身体育的意识，能够具有一定的体育文化欣赏能力。</w:t>
            </w:r>
          </w:p>
        </w:tc>
        <w:tc>
          <w:tcPr>
            <w:tcW w:w="1952" w:type="dxa"/>
            <w:tcBorders>
              <w:top w:val="single" w:color="auto" w:sz="6" w:space="0"/>
              <w:left w:val="single" w:color="auto" w:sz="6" w:space="0"/>
              <w:bottom w:val="single" w:color="auto" w:sz="6" w:space="0"/>
              <w:right w:val="single" w:color="auto" w:sz="6" w:space="0"/>
            </w:tcBorders>
            <w:vAlign w:val="center"/>
          </w:tcPr>
          <w:p w14:paraId="0566B2A0">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高等学校体育、体育卫生与保健、身体素质练习与考核；</w:t>
            </w:r>
          </w:p>
          <w:p w14:paraId="351B547C">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体育保健课程、运动处方、康复保健与适应性练习等；</w:t>
            </w:r>
          </w:p>
          <w:p w14:paraId="18CCEAF2">
            <w:pPr>
              <w:numPr>
                <w:ilvl w:val="0"/>
                <w:numId w:val="3"/>
              </w:numPr>
              <w:spacing w:line="240" w:lineRule="atLeast"/>
              <w:jc w:val="left"/>
              <w:rPr>
                <w:rFonts w:ascii="仿宋" w:hAnsi="仿宋" w:eastAsia="仿宋"/>
                <w:color w:val="000000"/>
                <w:szCs w:val="21"/>
              </w:rPr>
            </w:pPr>
            <w:r>
              <w:rPr>
                <w:rFonts w:hint="eastAsia" w:ascii="仿宋" w:hAnsi="仿宋" w:eastAsia="仿宋"/>
                <w:color w:val="000000"/>
                <w:szCs w:val="21"/>
              </w:rPr>
              <w:t>学生体质健康标准测评。</w:t>
            </w:r>
          </w:p>
        </w:tc>
        <w:tc>
          <w:tcPr>
            <w:tcW w:w="1239" w:type="dxa"/>
            <w:tcBorders>
              <w:top w:val="single" w:color="auto" w:sz="6" w:space="0"/>
              <w:left w:val="single" w:color="auto" w:sz="6" w:space="0"/>
              <w:bottom w:val="single" w:color="auto" w:sz="6" w:space="0"/>
              <w:right w:val="single" w:color="auto" w:sz="6" w:space="0"/>
            </w:tcBorders>
            <w:vAlign w:val="center"/>
          </w:tcPr>
          <w:p w14:paraId="7998FA46">
            <w:pPr>
              <w:spacing w:line="240" w:lineRule="atLeast"/>
              <w:jc w:val="left"/>
              <w:rPr>
                <w:rFonts w:ascii="仿宋" w:hAnsi="仿宋" w:eastAsia="仿宋"/>
                <w:color w:val="000000"/>
                <w:szCs w:val="21"/>
              </w:rPr>
            </w:pPr>
            <w:r>
              <w:rPr>
                <w:rFonts w:hint="eastAsia" w:ascii="仿宋" w:hAnsi="仿宋" w:eastAsia="仿宋"/>
                <w:color w:val="000000"/>
                <w:szCs w:val="21"/>
              </w:rPr>
              <w:t>讲授；</w:t>
            </w:r>
          </w:p>
          <w:p w14:paraId="2EFD23FF">
            <w:pPr>
              <w:spacing w:line="240" w:lineRule="atLeast"/>
              <w:jc w:val="left"/>
              <w:rPr>
                <w:rFonts w:ascii="仿宋" w:hAnsi="仿宋" w:eastAsia="仿宋"/>
                <w:color w:val="000000"/>
                <w:szCs w:val="21"/>
              </w:rPr>
            </w:pPr>
            <w:r>
              <w:rPr>
                <w:rFonts w:hint="eastAsia" w:ascii="仿宋" w:hAnsi="仿宋" w:eastAsia="仿宋"/>
                <w:color w:val="000000"/>
                <w:szCs w:val="21"/>
              </w:rPr>
              <w:t>项目教学；</w:t>
            </w:r>
          </w:p>
          <w:p w14:paraId="591A37CA">
            <w:pPr>
              <w:spacing w:line="240" w:lineRule="atLeast"/>
              <w:jc w:val="left"/>
              <w:rPr>
                <w:rFonts w:ascii="仿宋" w:hAnsi="仿宋" w:eastAsia="仿宋"/>
                <w:color w:val="000000"/>
                <w:szCs w:val="21"/>
              </w:rPr>
            </w:pPr>
            <w:r>
              <w:rPr>
                <w:rFonts w:hint="eastAsia" w:ascii="仿宋" w:hAnsi="仿宋" w:eastAsia="仿宋"/>
                <w:color w:val="000000"/>
                <w:szCs w:val="21"/>
              </w:rPr>
              <w:t>分层教学。</w:t>
            </w:r>
          </w:p>
        </w:tc>
        <w:tc>
          <w:tcPr>
            <w:tcW w:w="637" w:type="dxa"/>
            <w:tcBorders>
              <w:top w:val="single" w:color="auto" w:sz="6" w:space="0"/>
              <w:left w:val="single" w:color="auto" w:sz="6" w:space="0"/>
              <w:bottom w:val="single" w:color="auto" w:sz="6" w:space="0"/>
              <w:right w:val="single" w:color="auto" w:sz="12" w:space="0"/>
            </w:tcBorders>
            <w:vAlign w:val="center"/>
          </w:tcPr>
          <w:p w14:paraId="606DE780">
            <w:pPr>
              <w:spacing w:line="240" w:lineRule="atLeast"/>
              <w:jc w:val="center"/>
              <w:rPr>
                <w:rFonts w:ascii="仿宋" w:hAnsi="仿宋" w:eastAsia="仿宋"/>
                <w:color w:val="000000"/>
                <w:szCs w:val="21"/>
              </w:rPr>
            </w:pPr>
            <w:r>
              <w:rPr>
                <w:rFonts w:hint="eastAsia" w:ascii="仿宋" w:hAnsi="仿宋" w:eastAsia="仿宋"/>
                <w:color w:val="000000"/>
                <w:szCs w:val="21"/>
              </w:rPr>
              <w:t>64</w:t>
            </w:r>
          </w:p>
        </w:tc>
      </w:tr>
      <w:tr w14:paraId="7F88CD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522352C6">
            <w:pPr>
              <w:spacing w:line="240" w:lineRule="atLeast"/>
              <w:jc w:val="center"/>
              <w:rPr>
                <w:rFonts w:ascii="仿宋" w:hAnsi="仿宋" w:eastAsia="仿宋"/>
                <w:color w:val="000000"/>
                <w:szCs w:val="21"/>
              </w:rPr>
            </w:pPr>
            <w:r>
              <w:rPr>
                <w:rFonts w:ascii="仿宋" w:hAnsi="仿宋" w:eastAsia="仿宋"/>
                <w:color w:val="000000"/>
                <w:szCs w:val="21"/>
              </w:rPr>
              <w:t>5</w:t>
            </w:r>
          </w:p>
        </w:tc>
        <w:tc>
          <w:tcPr>
            <w:tcW w:w="784" w:type="dxa"/>
            <w:tcBorders>
              <w:top w:val="single" w:color="auto" w:sz="6" w:space="0"/>
              <w:left w:val="single" w:color="auto" w:sz="6" w:space="0"/>
              <w:bottom w:val="single" w:color="auto" w:sz="6" w:space="0"/>
              <w:right w:val="single" w:color="auto" w:sz="6" w:space="0"/>
            </w:tcBorders>
            <w:vAlign w:val="center"/>
          </w:tcPr>
          <w:p w14:paraId="0A1D446A">
            <w:pPr>
              <w:spacing w:line="240" w:lineRule="atLeast"/>
              <w:jc w:val="center"/>
              <w:rPr>
                <w:rFonts w:ascii="仿宋" w:hAnsi="仿宋" w:eastAsia="仿宋" w:cs="仿宋"/>
                <w:color w:val="000000"/>
                <w:szCs w:val="21"/>
              </w:rPr>
            </w:pPr>
            <w:r>
              <w:rPr>
                <w:rFonts w:hint="eastAsia" w:ascii="仿宋" w:hAnsi="仿宋" w:eastAsia="仿宋" w:cs="仿宋"/>
                <w:color w:val="000000"/>
                <w:szCs w:val="21"/>
              </w:rPr>
              <w:t>大学英语</w:t>
            </w:r>
          </w:p>
        </w:tc>
        <w:tc>
          <w:tcPr>
            <w:tcW w:w="4397" w:type="dxa"/>
            <w:tcBorders>
              <w:top w:val="single" w:color="auto" w:sz="6" w:space="0"/>
              <w:left w:val="single" w:color="auto" w:sz="6" w:space="0"/>
              <w:bottom w:val="single" w:color="auto" w:sz="6" w:space="0"/>
              <w:right w:val="single" w:color="auto" w:sz="6" w:space="0"/>
            </w:tcBorders>
            <w:vAlign w:val="center"/>
          </w:tcPr>
          <w:p w14:paraId="4E8A6A9F">
            <w:pPr>
              <w:spacing w:line="240" w:lineRule="atLeast"/>
              <w:rPr>
                <w:rFonts w:ascii="仿宋" w:hAnsi="仿宋" w:eastAsia="仿宋" w:cs="仿宋"/>
                <w:color w:val="000000"/>
                <w:kern w:val="0"/>
                <w:szCs w:val="21"/>
              </w:rPr>
            </w:pPr>
            <w:r>
              <w:rPr>
                <w:rFonts w:hint="eastAsia" w:ascii="仿宋" w:hAnsi="仿宋" w:eastAsia="仿宋" w:cs="仿宋"/>
                <w:color w:val="000000"/>
                <w:szCs w:val="21"/>
              </w:rPr>
              <w:t>1.知识目标：</w:t>
            </w:r>
            <w:r>
              <w:rPr>
                <w:rFonts w:hint="eastAsia" w:ascii="仿宋" w:hAnsi="仿宋" w:eastAsia="仿宋" w:cs="仿宋"/>
                <w:color w:val="000000"/>
                <w:kern w:val="0"/>
                <w:szCs w:val="21"/>
              </w:rPr>
              <w:t>了解未来职业相关的知识和工作过程以及沟通技巧；掌握常用的英语单词、短语、句子表达、基本的语法知识以及应用文格式和句型；</w:t>
            </w:r>
          </w:p>
          <w:p w14:paraId="7BE1CC50">
            <w:pPr>
              <w:spacing w:line="240" w:lineRule="atLeast"/>
              <w:rPr>
                <w:rFonts w:ascii="仿宋" w:hAnsi="仿宋" w:eastAsia="仿宋" w:cs="仿宋"/>
                <w:color w:val="000000"/>
                <w:szCs w:val="21"/>
              </w:rPr>
            </w:pPr>
            <w:r>
              <w:rPr>
                <w:rFonts w:hint="eastAsia" w:ascii="仿宋" w:hAnsi="仿宋" w:eastAsia="仿宋" w:cs="仿宋"/>
                <w:color w:val="000000"/>
                <w:szCs w:val="21"/>
              </w:rPr>
              <w:t>2.能力目标：能听懂涉及日常交际的结构简单、发音清楚、语速较慢的英语简短对话和短文；会用日常交际常用语，并能在日常涉外活动中进行初步交流；能运用所学词汇和语法写出简单的短文；能借助词典将中等偏下难度的一般题材的文字材料译成汉语；</w:t>
            </w:r>
          </w:p>
          <w:p w14:paraId="4F1F6F22">
            <w:pPr>
              <w:spacing w:line="240" w:lineRule="atLeast"/>
              <w:rPr>
                <w:rFonts w:ascii="仿宋" w:hAnsi="仿宋" w:eastAsia="仿宋" w:cs="仿宋"/>
                <w:color w:val="000000"/>
                <w:szCs w:val="21"/>
              </w:rPr>
            </w:pPr>
            <w:r>
              <w:rPr>
                <w:rFonts w:hint="eastAsia" w:ascii="仿宋" w:hAnsi="仿宋" w:eastAsia="仿宋" w:cs="仿宋"/>
                <w:color w:val="000000"/>
                <w:szCs w:val="21"/>
              </w:rPr>
              <w:t>3.素质目标：培养国际化视野和创新精神，提高综合文化素养和跨文化交际意识；养成良好的良好的自学能力和职业道德以及积极严谨的求学态度；培养自主学习能力和团队协作能力，具有良好的团队精神意识，增强扩展职业能力。</w:t>
            </w:r>
          </w:p>
        </w:tc>
        <w:tc>
          <w:tcPr>
            <w:tcW w:w="1952" w:type="dxa"/>
            <w:tcBorders>
              <w:top w:val="single" w:color="auto" w:sz="6" w:space="0"/>
              <w:left w:val="single" w:color="auto" w:sz="6" w:space="0"/>
              <w:bottom w:val="single" w:color="auto" w:sz="6" w:space="0"/>
              <w:right w:val="single" w:color="auto" w:sz="6" w:space="0"/>
            </w:tcBorders>
            <w:vAlign w:val="center"/>
          </w:tcPr>
          <w:p w14:paraId="5CA3D55A">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1.听力：句子、对话、短文的听力技巧训练；</w:t>
            </w:r>
          </w:p>
          <w:p w14:paraId="4619ADE1">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2.口语：话题讨论；</w:t>
            </w:r>
          </w:p>
          <w:p w14:paraId="01E522E0">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3.阅读：文章阅读、语言训练</w:t>
            </w:r>
          </w:p>
          <w:p w14:paraId="16B46C03">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4.写作：电邮、信函等应用文写作训练</w:t>
            </w:r>
          </w:p>
          <w:p w14:paraId="0C889F50">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5.翻译：基本翻译技巧翻译实践</w:t>
            </w:r>
          </w:p>
        </w:tc>
        <w:tc>
          <w:tcPr>
            <w:tcW w:w="1239" w:type="dxa"/>
            <w:tcBorders>
              <w:top w:val="single" w:color="auto" w:sz="6" w:space="0"/>
              <w:left w:val="single" w:color="auto" w:sz="6" w:space="0"/>
              <w:bottom w:val="single" w:color="auto" w:sz="6" w:space="0"/>
              <w:right w:val="single" w:color="auto" w:sz="6" w:space="0"/>
            </w:tcBorders>
            <w:vAlign w:val="center"/>
          </w:tcPr>
          <w:p w14:paraId="502771D1">
            <w:pPr>
              <w:spacing w:line="240" w:lineRule="atLeast"/>
              <w:jc w:val="left"/>
              <w:rPr>
                <w:rFonts w:ascii="仿宋" w:hAnsi="仿宋" w:eastAsia="仿宋" w:cs="仿宋"/>
                <w:color w:val="000000"/>
                <w:szCs w:val="21"/>
              </w:rPr>
            </w:pPr>
            <w:r>
              <w:rPr>
                <w:rFonts w:hint="eastAsia" w:ascii="仿宋" w:hAnsi="仿宋" w:eastAsia="仿宋" w:cs="仿宋"/>
                <w:color w:val="000000"/>
                <w:szCs w:val="21"/>
              </w:rPr>
              <w:t>讲授法；任务教学法；启发式教学法；视频、音频教学；小组讨论。</w:t>
            </w:r>
          </w:p>
        </w:tc>
        <w:tc>
          <w:tcPr>
            <w:tcW w:w="637" w:type="dxa"/>
            <w:tcBorders>
              <w:top w:val="single" w:color="auto" w:sz="6" w:space="0"/>
              <w:left w:val="single" w:color="auto" w:sz="6" w:space="0"/>
              <w:bottom w:val="single" w:color="auto" w:sz="6" w:space="0"/>
              <w:right w:val="single" w:color="auto" w:sz="12" w:space="0"/>
            </w:tcBorders>
            <w:vAlign w:val="center"/>
          </w:tcPr>
          <w:p w14:paraId="659DCA3C">
            <w:pPr>
              <w:spacing w:line="240" w:lineRule="atLeast"/>
              <w:jc w:val="center"/>
              <w:rPr>
                <w:rFonts w:ascii="仿宋" w:hAnsi="仿宋" w:eastAsia="仿宋"/>
                <w:color w:val="000000"/>
                <w:szCs w:val="21"/>
              </w:rPr>
            </w:pPr>
            <w:r>
              <w:rPr>
                <w:rFonts w:hint="eastAsia" w:ascii="仿宋" w:hAnsi="仿宋" w:eastAsia="仿宋"/>
                <w:color w:val="000000"/>
                <w:szCs w:val="21"/>
              </w:rPr>
              <w:t>128</w:t>
            </w:r>
          </w:p>
        </w:tc>
      </w:tr>
      <w:tr w14:paraId="77BCD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1" w:hRule="atLeast"/>
          <w:jc w:val="center"/>
        </w:trPr>
        <w:tc>
          <w:tcPr>
            <w:tcW w:w="636" w:type="dxa"/>
            <w:tcBorders>
              <w:top w:val="single" w:color="auto" w:sz="6" w:space="0"/>
              <w:left w:val="single" w:color="auto" w:sz="12" w:space="0"/>
              <w:bottom w:val="single" w:color="auto" w:sz="6" w:space="0"/>
              <w:right w:val="single" w:color="auto" w:sz="6" w:space="0"/>
            </w:tcBorders>
            <w:vAlign w:val="center"/>
          </w:tcPr>
          <w:p w14:paraId="76ECCE0D">
            <w:pPr>
              <w:spacing w:line="240" w:lineRule="atLeast"/>
              <w:jc w:val="center"/>
              <w:rPr>
                <w:rFonts w:ascii="仿宋" w:hAnsi="仿宋" w:eastAsia="仿宋"/>
                <w:color w:val="000000"/>
                <w:szCs w:val="21"/>
              </w:rPr>
            </w:pPr>
            <w:r>
              <w:rPr>
                <w:rFonts w:ascii="仿宋" w:hAnsi="仿宋" w:eastAsia="仿宋"/>
                <w:color w:val="000000"/>
                <w:szCs w:val="21"/>
              </w:rPr>
              <w:t>6</w:t>
            </w:r>
          </w:p>
        </w:tc>
        <w:tc>
          <w:tcPr>
            <w:tcW w:w="784" w:type="dxa"/>
            <w:tcBorders>
              <w:top w:val="single" w:color="auto" w:sz="6" w:space="0"/>
              <w:left w:val="single" w:color="auto" w:sz="6" w:space="0"/>
              <w:bottom w:val="single" w:color="auto" w:sz="6" w:space="0"/>
              <w:right w:val="single" w:color="auto" w:sz="6" w:space="0"/>
            </w:tcBorders>
            <w:vAlign w:val="center"/>
          </w:tcPr>
          <w:p w14:paraId="33992401">
            <w:pPr>
              <w:spacing w:line="240" w:lineRule="atLeast"/>
              <w:jc w:val="left"/>
              <w:rPr>
                <w:rFonts w:ascii="仿宋" w:hAnsi="仿宋" w:eastAsia="仿宋"/>
                <w:color w:val="000000"/>
                <w:szCs w:val="21"/>
              </w:rPr>
            </w:pPr>
            <w:r>
              <w:rPr>
                <w:rFonts w:hint="eastAsia" w:ascii="仿宋" w:hAnsi="仿宋" w:eastAsia="仿宋"/>
                <w:color w:val="000000"/>
                <w:szCs w:val="21"/>
              </w:rPr>
              <w:t>信息技术基础</w:t>
            </w:r>
          </w:p>
        </w:tc>
        <w:tc>
          <w:tcPr>
            <w:tcW w:w="4397" w:type="dxa"/>
            <w:tcBorders>
              <w:top w:val="single" w:color="auto" w:sz="6" w:space="0"/>
              <w:left w:val="single" w:color="auto" w:sz="6" w:space="0"/>
              <w:bottom w:val="single" w:color="auto" w:sz="6" w:space="0"/>
              <w:right w:val="single" w:color="auto" w:sz="6" w:space="0"/>
            </w:tcBorders>
            <w:vAlign w:val="center"/>
          </w:tcPr>
          <w:p w14:paraId="7A62C55E">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1.通过信息技术课程培养学生的信息素养。注重培养学生的信息能力，培养学生的动手处理信息的能力，提高学生的其他基础文化素养，尊重学生的个性，强调信息伦理道德培养；</w:t>
            </w:r>
          </w:p>
          <w:p w14:paraId="19E2B477">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w:t>
            </w:r>
            <w:r>
              <w:rPr>
                <w:rFonts w:hint="eastAsia" w:ascii="仿宋" w:hAnsi="仿宋" w:eastAsia="仿宋"/>
                <w:color w:val="000000"/>
                <w:szCs w:val="21"/>
              </w:rPr>
              <w:t>教学中提供示范，应用信息技术。利用信息技术辅助教学的手段，把信息素养的培养落实到整个学校教育中去；</w:t>
            </w:r>
          </w:p>
          <w:p w14:paraId="60F4276B">
            <w:pPr>
              <w:tabs>
                <w:tab w:val="left" w:pos="312"/>
              </w:tabs>
              <w:spacing w:line="240" w:lineRule="atLeast"/>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w:t>
            </w:r>
            <w:r>
              <w:rPr>
                <w:rFonts w:hint="eastAsia" w:ascii="仿宋" w:hAnsi="仿宋" w:eastAsia="仿宋"/>
                <w:color w:val="000000"/>
                <w:szCs w:val="21"/>
              </w:rPr>
              <w:t>通过信息技术的教学，要求学生能够通过计算机等级一级考试，使用信息技术达到培养学生信息素养的目的。</w:t>
            </w:r>
          </w:p>
        </w:tc>
        <w:tc>
          <w:tcPr>
            <w:tcW w:w="1952" w:type="dxa"/>
            <w:tcBorders>
              <w:top w:val="single" w:color="auto" w:sz="6" w:space="0"/>
              <w:left w:val="single" w:color="auto" w:sz="6" w:space="0"/>
              <w:bottom w:val="single" w:color="auto" w:sz="6" w:space="0"/>
              <w:right w:val="single" w:color="auto" w:sz="6" w:space="0"/>
            </w:tcBorders>
            <w:vAlign w:val="center"/>
          </w:tcPr>
          <w:p w14:paraId="10064F2D">
            <w:pPr>
              <w:spacing w:line="240" w:lineRule="atLeast"/>
              <w:rPr>
                <w:rFonts w:ascii="仿宋" w:hAnsi="仿宋" w:eastAsia="仿宋"/>
                <w:color w:val="000000"/>
                <w:szCs w:val="21"/>
              </w:rPr>
            </w:pPr>
            <w:r>
              <w:rPr>
                <w:rFonts w:hint="eastAsia" w:ascii="仿宋" w:hAnsi="仿宋" w:eastAsia="仿宋"/>
                <w:color w:val="000000"/>
                <w:szCs w:val="21"/>
              </w:rPr>
              <w:t>1.信息技术的基础知识和windows操作系统。</w:t>
            </w:r>
          </w:p>
          <w:p w14:paraId="79FD9BFC">
            <w:pPr>
              <w:spacing w:line="240" w:lineRule="atLeast"/>
              <w:rPr>
                <w:rFonts w:ascii="仿宋" w:hAnsi="仿宋" w:eastAsia="仿宋"/>
                <w:color w:val="000000"/>
                <w:szCs w:val="21"/>
              </w:rPr>
            </w:pPr>
            <w:r>
              <w:rPr>
                <w:rFonts w:hint="eastAsia" w:ascii="仿宋" w:hAnsi="仿宋" w:eastAsia="仿宋"/>
                <w:color w:val="000000"/>
                <w:szCs w:val="21"/>
              </w:rPr>
              <w:t>2.掌握office办公软件的使用。</w:t>
            </w:r>
          </w:p>
          <w:p w14:paraId="4E295EE0">
            <w:pPr>
              <w:spacing w:line="240" w:lineRule="atLeast"/>
              <w:rPr>
                <w:rFonts w:ascii="仿宋" w:hAnsi="仿宋" w:eastAsia="仿宋"/>
                <w:color w:val="000000"/>
                <w:szCs w:val="21"/>
              </w:rPr>
            </w:pPr>
            <w:r>
              <w:rPr>
                <w:rFonts w:hint="eastAsia" w:ascii="仿宋" w:hAnsi="仿宋" w:eastAsia="仿宋"/>
                <w:color w:val="000000"/>
                <w:szCs w:val="21"/>
              </w:rPr>
              <w:t>3.计算机一级素养训练。</w:t>
            </w:r>
          </w:p>
        </w:tc>
        <w:tc>
          <w:tcPr>
            <w:tcW w:w="1239" w:type="dxa"/>
            <w:tcBorders>
              <w:top w:val="single" w:color="auto" w:sz="6" w:space="0"/>
              <w:left w:val="single" w:color="auto" w:sz="6" w:space="0"/>
              <w:bottom w:val="single" w:color="auto" w:sz="6" w:space="0"/>
              <w:right w:val="single" w:color="auto" w:sz="6" w:space="0"/>
            </w:tcBorders>
            <w:vAlign w:val="center"/>
          </w:tcPr>
          <w:p w14:paraId="2A10BF4D">
            <w:pPr>
              <w:spacing w:line="240" w:lineRule="atLeast"/>
              <w:rPr>
                <w:rFonts w:ascii="仿宋" w:hAnsi="仿宋" w:eastAsia="仿宋"/>
                <w:color w:val="000000"/>
                <w:szCs w:val="21"/>
              </w:rPr>
            </w:pPr>
            <w:r>
              <w:rPr>
                <w:rFonts w:hint="eastAsia" w:ascii="仿宋" w:hAnsi="仿宋" w:eastAsia="仿宋"/>
                <w:color w:val="000000"/>
                <w:szCs w:val="21"/>
              </w:rPr>
              <w:t>1、理论讲解</w:t>
            </w:r>
          </w:p>
          <w:p w14:paraId="16912C05">
            <w:pPr>
              <w:spacing w:line="240" w:lineRule="atLeast"/>
              <w:rPr>
                <w:rFonts w:ascii="仿宋" w:hAnsi="仿宋" w:eastAsia="仿宋"/>
                <w:color w:val="000000"/>
                <w:szCs w:val="21"/>
              </w:rPr>
            </w:pPr>
            <w:r>
              <w:rPr>
                <w:rFonts w:hint="eastAsia" w:ascii="仿宋" w:hAnsi="仿宋" w:eastAsia="仿宋"/>
                <w:color w:val="000000"/>
                <w:szCs w:val="21"/>
              </w:rPr>
              <w:t>2、实践训练。</w:t>
            </w:r>
          </w:p>
          <w:p w14:paraId="79B3A883">
            <w:pPr>
              <w:spacing w:line="240" w:lineRule="atLeast"/>
              <w:rPr>
                <w:rFonts w:ascii="仿宋" w:hAnsi="仿宋" w:eastAsia="仿宋"/>
                <w:color w:val="000000"/>
                <w:szCs w:val="21"/>
              </w:rPr>
            </w:pPr>
            <w:r>
              <w:rPr>
                <w:rFonts w:hint="eastAsia" w:ascii="仿宋" w:hAnsi="仿宋" w:eastAsia="仿宋"/>
                <w:color w:val="000000"/>
                <w:szCs w:val="21"/>
              </w:rPr>
              <w:t>3、项目教学。</w:t>
            </w:r>
          </w:p>
        </w:tc>
        <w:tc>
          <w:tcPr>
            <w:tcW w:w="637" w:type="dxa"/>
            <w:tcBorders>
              <w:top w:val="single" w:color="auto" w:sz="6" w:space="0"/>
              <w:left w:val="single" w:color="auto" w:sz="6" w:space="0"/>
              <w:bottom w:val="single" w:color="auto" w:sz="6" w:space="0"/>
              <w:right w:val="single" w:color="auto" w:sz="12" w:space="0"/>
            </w:tcBorders>
            <w:vAlign w:val="center"/>
          </w:tcPr>
          <w:p w14:paraId="19CEC06C">
            <w:pPr>
              <w:spacing w:line="240" w:lineRule="atLeast"/>
              <w:jc w:val="center"/>
              <w:rPr>
                <w:rFonts w:ascii="仿宋" w:hAnsi="仿宋" w:eastAsia="仿宋"/>
                <w:color w:val="000000"/>
                <w:szCs w:val="21"/>
              </w:rPr>
            </w:pPr>
            <w:r>
              <w:rPr>
                <w:rFonts w:hint="eastAsia" w:ascii="仿宋" w:hAnsi="仿宋" w:eastAsia="仿宋"/>
                <w:color w:val="000000"/>
                <w:szCs w:val="21"/>
              </w:rPr>
              <w:t>48</w:t>
            </w:r>
          </w:p>
        </w:tc>
      </w:tr>
      <w:tr w14:paraId="60C2C7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6" w:type="dxa"/>
            <w:tcBorders>
              <w:top w:val="single" w:color="auto" w:sz="6" w:space="0"/>
              <w:left w:val="single" w:color="auto" w:sz="12" w:space="0"/>
              <w:bottom w:val="single" w:color="auto" w:sz="12" w:space="0"/>
              <w:right w:val="single" w:color="auto" w:sz="6" w:space="0"/>
            </w:tcBorders>
            <w:vAlign w:val="center"/>
          </w:tcPr>
          <w:p w14:paraId="187552CE">
            <w:pPr>
              <w:spacing w:line="240" w:lineRule="atLeast"/>
              <w:jc w:val="center"/>
              <w:rPr>
                <w:rFonts w:ascii="仿宋" w:hAnsi="仿宋" w:eastAsia="仿宋"/>
                <w:color w:val="000000"/>
                <w:szCs w:val="21"/>
              </w:rPr>
            </w:pPr>
            <w:r>
              <w:rPr>
                <w:rFonts w:ascii="仿宋" w:hAnsi="仿宋" w:eastAsia="仿宋"/>
                <w:color w:val="000000"/>
                <w:szCs w:val="21"/>
              </w:rPr>
              <w:t>7</w:t>
            </w:r>
          </w:p>
        </w:tc>
        <w:tc>
          <w:tcPr>
            <w:tcW w:w="784" w:type="dxa"/>
            <w:tcBorders>
              <w:top w:val="single" w:color="auto" w:sz="6" w:space="0"/>
              <w:left w:val="single" w:color="auto" w:sz="6" w:space="0"/>
              <w:bottom w:val="single" w:color="auto" w:sz="12" w:space="0"/>
              <w:right w:val="single" w:color="auto" w:sz="6" w:space="0"/>
            </w:tcBorders>
            <w:vAlign w:val="center"/>
          </w:tcPr>
          <w:p w14:paraId="573D55AD">
            <w:pPr>
              <w:spacing w:line="240" w:lineRule="atLeast"/>
              <w:jc w:val="left"/>
              <w:rPr>
                <w:rFonts w:ascii="仿宋" w:hAnsi="仿宋" w:eastAsia="仿宋"/>
                <w:color w:val="000000"/>
                <w:szCs w:val="21"/>
              </w:rPr>
            </w:pPr>
            <w:r>
              <w:rPr>
                <w:rFonts w:hint="eastAsia" w:ascii="仿宋" w:hAnsi="仿宋" w:eastAsia="仿宋"/>
                <w:color w:val="000000"/>
                <w:szCs w:val="21"/>
              </w:rPr>
              <w:t>劳动教育</w:t>
            </w:r>
          </w:p>
        </w:tc>
        <w:tc>
          <w:tcPr>
            <w:tcW w:w="4397" w:type="dxa"/>
            <w:tcBorders>
              <w:top w:val="single" w:color="auto" w:sz="6" w:space="0"/>
              <w:left w:val="single" w:color="auto" w:sz="6" w:space="0"/>
              <w:bottom w:val="single" w:color="auto" w:sz="12" w:space="0"/>
              <w:right w:val="single" w:color="auto" w:sz="6" w:space="0"/>
            </w:tcBorders>
            <w:vAlign w:val="center"/>
          </w:tcPr>
          <w:p w14:paraId="6346BF6B">
            <w:pPr>
              <w:spacing w:line="240" w:lineRule="atLeast"/>
              <w:rPr>
                <w:rFonts w:ascii="仿宋" w:hAnsi="仿宋" w:eastAsia="仿宋"/>
                <w:color w:val="000000"/>
                <w:szCs w:val="21"/>
              </w:rPr>
            </w:pPr>
            <w:r>
              <w:rPr>
                <w:rFonts w:hint="eastAsia" w:ascii="仿宋" w:hAnsi="仿宋" w:eastAsia="仿宋"/>
                <w:color w:val="000000"/>
                <w:szCs w:val="21"/>
              </w:rPr>
              <w:t>1.知识目标：帮助学生对劳动创造价值、劳动对于生存与发展的意义等有科学的认识，树立正确的劳动观；</w:t>
            </w:r>
          </w:p>
          <w:p w14:paraId="4384326D">
            <w:pPr>
              <w:spacing w:line="240" w:lineRule="atLeast"/>
              <w:rPr>
                <w:rFonts w:ascii="仿宋" w:hAnsi="仿宋" w:eastAsia="仿宋"/>
                <w:color w:val="000000"/>
                <w:szCs w:val="21"/>
              </w:rPr>
            </w:pPr>
            <w:r>
              <w:rPr>
                <w:rFonts w:hint="eastAsia" w:ascii="仿宋" w:hAnsi="仿宋" w:eastAsia="仿宋"/>
                <w:color w:val="000000"/>
                <w:szCs w:val="21"/>
              </w:rPr>
              <w:t>2.能力目标：学生通过各种劳动体验，提升劳动能力，形成良好的技术素养，使学生学会安全劳动，保证劳动质量；</w:t>
            </w:r>
          </w:p>
          <w:p w14:paraId="159B17A7">
            <w:pPr>
              <w:spacing w:line="240" w:lineRule="atLeast"/>
              <w:rPr>
                <w:rFonts w:ascii="仿宋" w:hAnsi="仿宋" w:eastAsia="仿宋"/>
                <w:color w:val="000000"/>
                <w:szCs w:val="21"/>
              </w:rPr>
            </w:pPr>
            <w:r>
              <w:rPr>
                <w:rFonts w:hint="eastAsia" w:ascii="仿宋" w:hAnsi="仿宋" w:eastAsia="仿宋"/>
                <w:color w:val="000000"/>
                <w:szCs w:val="21"/>
              </w:rPr>
              <w:t>3.素质目标：提高学生职业素质，形成时代发展所需要的技术素养、初步的技术创新意识和技术实践能力。锤炼艰苦奋斗、顽强拼搏和艰苦创业的意志。</w:t>
            </w:r>
          </w:p>
        </w:tc>
        <w:tc>
          <w:tcPr>
            <w:tcW w:w="1952" w:type="dxa"/>
            <w:tcBorders>
              <w:top w:val="single" w:color="auto" w:sz="6" w:space="0"/>
              <w:left w:val="single" w:color="auto" w:sz="6" w:space="0"/>
              <w:bottom w:val="single" w:color="auto" w:sz="12" w:space="0"/>
              <w:right w:val="single" w:color="auto" w:sz="6" w:space="0"/>
            </w:tcBorders>
            <w:vAlign w:val="center"/>
          </w:tcPr>
          <w:p w14:paraId="1C7353E6">
            <w:pPr>
              <w:spacing w:line="240" w:lineRule="atLeast"/>
              <w:jc w:val="left"/>
              <w:rPr>
                <w:rFonts w:ascii="仿宋" w:hAnsi="仿宋" w:eastAsia="仿宋"/>
                <w:color w:val="000000"/>
                <w:szCs w:val="21"/>
              </w:rPr>
            </w:pPr>
            <w:r>
              <w:rPr>
                <w:rFonts w:hint="eastAsia" w:ascii="仿宋" w:hAnsi="仿宋" w:eastAsia="仿宋"/>
                <w:color w:val="000000"/>
                <w:szCs w:val="21"/>
              </w:rPr>
              <w:t>1.劳动观念教育，劳动法律法规教育等；</w:t>
            </w:r>
          </w:p>
          <w:p w14:paraId="6E6AAA4F">
            <w:pPr>
              <w:spacing w:line="240" w:lineRule="atLeast"/>
              <w:jc w:val="left"/>
              <w:rPr>
                <w:rFonts w:ascii="仿宋" w:hAnsi="仿宋" w:eastAsia="仿宋"/>
                <w:color w:val="000000"/>
                <w:szCs w:val="21"/>
              </w:rPr>
            </w:pPr>
            <w:r>
              <w:rPr>
                <w:rFonts w:hint="eastAsia" w:ascii="仿宋" w:hAnsi="仿宋" w:eastAsia="仿宋"/>
                <w:color w:val="000000"/>
                <w:szCs w:val="21"/>
              </w:rPr>
              <w:t>2.劳动技能教育，劳动习惯教育等。</w:t>
            </w:r>
          </w:p>
        </w:tc>
        <w:tc>
          <w:tcPr>
            <w:tcW w:w="1239" w:type="dxa"/>
            <w:tcBorders>
              <w:top w:val="single" w:color="auto" w:sz="6" w:space="0"/>
              <w:left w:val="single" w:color="auto" w:sz="6" w:space="0"/>
              <w:bottom w:val="single" w:color="auto" w:sz="12" w:space="0"/>
              <w:right w:val="single" w:color="auto" w:sz="6" w:space="0"/>
            </w:tcBorders>
            <w:vAlign w:val="center"/>
          </w:tcPr>
          <w:p w14:paraId="0619C831">
            <w:pPr>
              <w:spacing w:line="240" w:lineRule="atLeast"/>
              <w:jc w:val="left"/>
              <w:rPr>
                <w:rFonts w:ascii="仿宋" w:hAnsi="仿宋" w:eastAsia="仿宋"/>
                <w:color w:val="000000"/>
                <w:szCs w:val="21"/>
              </w:rPr>
            </w:pPr>
            <w:r>
              <w:rPr>
                <w:rFonts w:hint="eastAsia" w:ascii="仿宋" w:hAnsi="仿宋" w:eastAsia="仿宋"/>
                <w:color w:val="000000"/>
                <w:szCs w:val="21"/>
              </w:rPr>
              <w:t>实践、活动、专题教育</w:t>
            </w:r>
          </w:p>
        </w:tc>
        <w:tc>
          <w:tcPr>
            <w:tcW w:w="637" w:type="dxa"/>
            <w:tcBorders>
              <w:top w:val="single" w:color="auto" w:sz="6" w:space="0"/>
              <w:left w:val="single" w:color="auto" w:sz="6" w:space="0"/>
              <w:bottom w:val="single" w:color="auto" w:sz="12" w:space="0"/>
              <w:right w:val="single" w:color="auto" w:sz="12" w:space="0"/>
            </w:tcBorders>
            <w:vAlign w:val="center"/>
          </w:tcPr>
          <w:p w14:paraId="68476421">
            <w:pPr>
              <w:spacing w:line="240" w:lineRule="atLeast"/>
              <w:jc w:val="center"/>
              <w:rPr>
                <w:rFonts w:ascii="仿宋" w:hAnsi="仿宋" w:eastAsia="仿宋"/>
                <w:color w:val="000000"/>
                <w:szCs w:val="21"/>
              </w:rPr>
            </w:pPr>
            <w:r>
              <w:rPr>
                <w:rFonts w:hint="eastAsia" w:ascii="仿宋" w:hAnsi="仿宋" w:eastAsia="仿宋"/>
                <w:color w:val="000000"/>
                <w:szCs w:val="21"/>
              </w:rPr>
              <w:t>16</w:t>
            </w:r>
          </w:p>
        </w:tc>
      </w:tr>
    </w:tbl>
    <w:p w14:paraId="4DF6FCF3">
      <w:pPr>
        <w:ind w:firstLine="360" w:firstLineChars="150"/>
        <w:rPr>
          <w:rFonts w:hint="eastAsia" w:ascii="仿宋" w:hAnsi="仿宋" w:eastAsia="仿宋"/>
          <w:sz w:val="24"/>
        </w:rPr>
      </w:pPr>
    </w:p>
    <w:p w14:paraId="4CF4FFC7">
      <w:pPr>
        <w:ind w:firstLine="360" w:firstLineChars="15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专业核心课程教学要求</w:t>
      </w:r>
    </w:p>
    <w:p w14:paraId="45154EB3">
      <w:pPr>
        <w:spacing w:line="360" w:lineRule="auto"/>
        <w:jc w:val="center"/>
        <w:rPr>
          <w:rFonts w:ascii="仿宋" w:hAnsi="仿宋" w:eastAsia="仿宋"/>
          <w:b/>
          <w:bCs/>
          <w:sz w:val="24"/>
        </w:rPr>
      </w:pPr>
      <w:r>
        <w:rPr>
          <w:rFonts w:hint="eastAsia" w:ascii="仿宋" w:hAnsi="仿宋" w:eastAsia="仿宋"/>
          <w:b/>
          <w:bCs/>
          <w:sz w:val="24"/>
        </w:rPr>
        <w:t>《跨境电商B2C运营》课程教学要求</w:t>
      </w:r>
    </w:p>
    <w:tbl>
      <w:tblPr>
        <w:tblStyle w:val="13"/>
        <w:tblW w:w="95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426"/>
        <w:gridCol w:w="7771"/>
      </w:tblGrid>
      <w:tr w14:paraId="78CCA6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821" w:type="dxa"/>
            <w:gridSpan w:val="2"/>
            <w:vAlign w:val="center"/>
          </w:tcPr>
          <w:p w14:paraId="128C20F1">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771" w:type="dxa"/>
            <w:vAlign w:val="center"/>
          </w:tcPr>
          <w:p w14:paraId="10BDCF87">
            <w:pPr>
              <w:pStyle w:val="50"/>
              <w:spacing w:line="360" w:lineRule="auto"/>
              <w:jc w:val="center"/>
              <w:rPr>
                <w:rFonts w:ascii="仿宋" w:hAnsi="仿宋" w:eastAsia="仿宋"/>
                <w:szCs w:val="21"/>
              </w:rPr>
            </w:pPr>
            <w:r>
              <w:rPr>
                <w:rFonts w:hint="eastAsia" w:ascii="仿宋" w:hAnsi="仿宋" w:eastAsia="仿宋"/>
                <w:szCs w:val="21"/>
              </w:rPr>
              <w:t>跨境电商B2C运营</w:t>
            </w:r>
          </w:p>
        </w:tc>
      </w:tr>
      <w:tr w14:paraId="4519D2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592" w:type="dxa"/>
            <w:gridSpan w:val="3"/>
          </w:tcPr>
          <w:p w14:paraId="1D9256BB">
            <w:pPr>
              <w:pStyle w:val="50"/>
              <w:spacing w:line="360" w:lineRule="auto"/>
              <w:rPr>
                <w:rFonts w:ascii="仿宋" w:hAnsi="仿宋" w:eastAsia="仿宋"/>
                <w:szCs w:val="21"/>
              </w:rPr>
            </w:pPr>
            <w:r>
              <w:rPr>
                <w:rFonts w:hint="eastAsia" w:ascii="仿宋" w:hAnsi="仿宋" w:eastAsia="仿宋"/>
                <w:szCs w:val="21"/>
              </w:rPr>
              <w:t>安排第四学期，总学时64学时，其中理论3</w:t>
            </w:r>
            <w:r>
              <w:rPr>
                <w:rFonts w:ascii="仿宋" w:hAnsi="仿宋" w:eastAsia="仿宋"/>
                <w:szCs w:val="21"/>
              </w:rPr>
              <w:t>2</w:t>
            </w:r>
            <w:r>
              <w:rPr>
                <w:rFonts w:hint="eastAsia" w:ascii="仿宋" w:hAnsi="仿宋" w:eastAsia="仿宋"/>
                <w:szCs w:val="21"/>
              </w:rPr>
              <w:t>学时，实践3</w:t>
            </w:r>
            <w:r>
              <w:rPr>
                <w:rFonts w:ascii="仿宋" w:hAnsi="仿宋" w:eastAsia="仿宋"/>
                <w:szCs w:val="21"/>
              </w:rPr>
              <w:t>2</w:t>
            </w:r>
            <w:r>
              <w:rPr>
                <w:rFonts w:hint="eastAsia" w:ascii="仿宋" w:hAnsi="仿宋" w:eastAsia="仿宋"/>
                <w:szCs w:val="21"/>
              </w:rPr>
              <w:t>学时。</w:t>
            </w:r>
          </w:p>
        </w:tc>
      </w:tr>
      <w:tr w14:paraId="51596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395" w:type="dxa"/>
            <w:vAlign w:val="center"/>
          </w:tcPr>
          <w:p w14:paraId="46BADE90">
            <w:pPr>
              <w:spacing w:line="240" w:lineRule="atLeast"/>
              <w:rPr>
                <w:rFonts w:ascii="仿宋" w:hAnsi="仿宋" w:eastAsia="仿宋"/>
                <w:szCs w:val="21"/>
              </w:rPr>
            </w:pPr>
            <w:r>
              <w:rPr>
                <w:rFonts w:hint="eastAsia" w:ascii="仿宋" w:hAnsi="仿宋" w:eastAsia="仿宋"/>
                <w:szCs w:val="21"/>
              </w:rPr>
              <w:t>职业能力</w:t>
            </w:r>
          </w:p>
        </w:tc>
        <w:tc>
          <w:tcPr>
            <w:tcW w:w="8197" w:type="dxa"/>
            <w:gridSpan w:val="2"/>
          </w:tcPr>
          <w:p w14:paraId="088DCD3B">
            <w:pPr>
              <w:spacing w:line="240" w:lineRule="atLeast"/>
              <w:rPr>
                <w:rFonts w:ascii="仿宋" w:hAnsi="仿宋" w:eastAsia="仿宋"/>
                <w:szCs w:val="21"/>
              </w:rPr>
            </w:pPr>
            <w:r>
              <w:rPr>
                <w:rFonts w:hint="eastAsia" w:ascii="仿宋" w:hAnsi="仿宋" w:eastAsia="仿宋"/>
                <w:szCs w:val="21"/>
              </w:rPr>
              <w:t>通过本课程的学习，学生应具备从事跨境电商商务工作的基本操作能力，包括：</w:t>
            </w:r>
          </w:p>
          <w:p w14:paraId="55DB998C">
            <w:pPr>
              <w:spacing w:line="240" w:lineRule="atLeast"/>
              <w:rPr>
                <w:rFonts w:ascii="仿宋" w:hAnsi="仿宋" w:eastAsia="仿宋"/>
                <w:szCs w:val="21"/>
              </w:rPr>
            </w:pPr>
            <w:r>
              <w:rPr>
                <w:rFonts w:hint="eastAsia" w:ascii="仿宋" w:hAnsi="仿宋" w:eastAsia="仿宋"/>
                <w:szCs w:val="21"/>
              </w:rPr>
              <w:t>1.能顺利注册速卖通等跨境电商平台店铺；</w:t>
            </w:r>
          </w:p>
          <w:p w14:paraId="275A2C39">
            <w:pPr>
              <w:spacing w:line="240" w:lineRule="atLeast"/>
              <w:rPr>
                <w:rFonts w:ascii="仿宋" w:hAnsi="仿宋" w:eastAsia="仿宋"/>
                <w:szCs w:val="21"/>
              </w:rPr>
            </w:pPr>
            <w:r>
              <w:rPr>
                <w:rFonts w:hint="eastAsia" w:ascii="仿宋" w:hAnsi="仿宋" w:eastAsia="仿宋"/>
                <w:szCs w:val="21"/>
              </w:rPr>
              <w:t>2.熟悉速卖通等跨境电商平台后台界面及基础操作，包括产品发布、产品管理和模块管理；</w:t>
            </w:r>
          </w:p>
          <w:p w14:paraId="0B216AC4">
            <w:pPr>
              <w:spacing w:line="240" w:lineRule="atLeast"/>
              <w:rPr>
                <w:rFonts w:ascii="仿宋" w:hAnsi="仿宋" w:eastAsia="仿宋"/>
                <w:szCs w:val="21"/>
              </w:rPr>
            </w:pPr>
            <w:r>
              <w:rPr>
                <w:rFonts w:hint="eastAsia" w:ascii="仿宋" w:hAnsi="仿宋" w:eastAsia="仿宋"/>
                <w:szCs w:val="21"/>
              </w:rPr>
              <w:t>3.能独立完成跨境电商选品和产品的信息化工作；</w:t>
            </w:r>
          </w:p>
          <w:p w14:paraId="1D401D02">
            <w:pPr>
              <w:spacing w:line="240" w:lineRule="atLeast"/>
              <w:rPr>
                <w:rFonts w:ascii="仿宋" w:hAnsi="仿宋" w:eastAsia="仿宋"/>
                <w:szCs w:val="21"/>
              </w:rPr>
            </w:pPr>
            <w:r>
              <w:rPr>
                <w:rFonts w:hint="eastAsia" w:ascii="仿宋" w:hAnsi="仿宋" w:eastAsia="仿宋"/>
                <w:szCs w:val="21"/>
              </w:rPr>
              <w:t>4.能设计跨境物流方案合理选择跨境物流方式；</w:t>
            </w:r>
          </w:p>
          <w:p w14:paraId="16BCE469">
            <w:pPr>
              <w:spacing w:line="240" w:lineRule="atLeast"/>
              <w:rPr>
                <w:rFonts w:ascii="仿宋" w:hAnsi="仿宋" w:eastAsia="仿宋"/>
                <w:szCs w:val="21"/>
              </w:rPr>
            </w:pPr>
            <w:r>
              <w:rPr>
                <w:rFonts w:hint="eastAsia" w:ascii="仿宋" w:hAnsi="仿宋" w:eastAsia="仿宋"/>
                <w:szCs w:val="21"/>
              </w:rPr>
              <w:t>5.能制定跨境产品和店铺营销方案，通过合适的方法和渠道在平台内外进行推广；</w:t>
            </w:r>
          </w:p>
          <w:p w14:paraId="6BF17D2F">
            <w:pPr>
              <w:spacing w:line="240" w:lineRule="atLeast"/>
              <w:rPr>
                <w:rFonts w:ascii="仿宋" w:hAnsi="仿宋" w:eastAsia="仿宋"/>
                <w:szCs w:val="21"/>
              </w:rPr>
            </w:pPr>
            <w:r>
              <w:rPr>
                <w:rFonts w:hint="eastAsia" w:ascii="仿宋" w:hAnsi="仿宋" w:eastAsia="仿宋"/>
                <w:szCs w:val="21"/>
              </w:rPr>
              <w:t>6.能简单的数据分析，即搜索词分析和热销词分析；</w:t>
            </w:r>
          </w:p>
          <w:p w14:paraId="4A30630B">
            <w:pPr>
              <w:spacing w:line="240" w:lineRule="atLeast"/>
              <w:rPr>
                <w:rFonts w:ascii="仿宋" w:hAnsi="仿宋" w:eastAsia="仿宋"/>
                <w:szCs w:val="21"/>
              </w:rPr>
            </w:pPr>
            <w:r>
              <w:rPr>
                <w:rFonts w:hint="eastAsia" w:ascii="仿宋" w:hAnsi="仿宋" w:eastAsia="仿宋"/>
                <w:szCs w:val="21"/>
              </w:rPr>
              <w:t>7.能完成店铺的基础装修工作；</w:t>
            </w:r>
          </w:p>
          <w:p w14:paraId="53636CC4">
            <w:pPr>
              <w:spacing w:line="240" w:lineRule="atLeast"/>
              <w:rPr>
                <w:rFonts w:ascii="仿宋" w:hAnsi="仿宋" w:eastAsia="仿宋"/>
                <w:szCs w:val="21"/>
              </w:rPr>
            </w:pPr>
            <w:r>
              <w:rPr>
                <w:rFonts w:hint="eastAsia" w:ascii="仿宋" w:hAnsi="仿宋" w:eastAsia="仿宋"/>
                <w:szCs w:val="21"/>
              </w:rPr>
              <w:t>8.能及时处理订单、处理简单纠纷提升客户体验感和满意度。</w:t>
            </w:r>
          </w:p>
        </w:tc>
      </w:tr>
      <w:tr w14:paraId="4AE1F6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395" w:type="dxa"/>
            <w:vAlign w:val="center"/>
          </w:tcPr>
          <w:p w14:paraId="412700B6">
            <w:pPr>
              <w:spacing w:line="240" w:lineRule="atLeast"/>
              <w:rPr>
                <w:rFonts w:ascii="仿宋" w:hAnsi="仿宋" w:eastAsia="仿宋"/>
                <w:szCs w:val="21"/>
              </w:rPr>
            </w:pPr>
            <w:r>
              <w:rPr>
                <w:rFonts w:hint="eastAsia" w:ascii="仿宋" w:hAnsi="仿宋" w:eastAsia="仿宋"/>
                <w:szCs w:val="21"/>
              </w:rPr>
              <w:t>学习目标</w:t>
            </w:r>
          </w:p>
        </w:tc>
        <w:tc>
          <w:tcPr>
            <w:tcW w:w="8197" w:type="dxa"/>
            <w:gridSpan w:val="2"/>
          </w:tcPr>
          <w:p w14:paraId="02E6A262">
            <w:pPr>
              <w:spacing w:line="240" w:lineRule="atLeast"/>
              <w:rPr>
                <w:rFonts w:ascii="仿宋" w:hAnsi="仿宋" w:eastAsia="仿宋"/>
                <w:szCs w:val="21"/>
              </w:rPr>
            </w:pPr>
            <w:r>
              <w:rPr>
                <w:rFonts w:hint="eastAsia" w:ascii="仿宋" w:hAnsi="仿宋" w:eastAsia="仿宋"/>
                <w:szCs w:val="21"/>
              </w:rPr>
              <w:t>本课程的教学目标是培养具备跨境电商B2C平台选品基础操作技能，具备跨境电商基本职业道德、具备跨境电商国家职业标准要求的专业理论知识和操作技能的跨境电商专业人才。</w:t>
            </w:r>
          </w:p>
        </w:tc>
      </w:tr>
      <w:tr w14:paraId="4558B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95" w:type="dxa"/>
            <w:vAlign w:val="center"/>
          </w:tcPr>
          <w:p w14:paraId="3D82E0D3">
            <w:pPr>
              <w:spacing w:line="240" w:lineRule="atLeast"/>
              <w:rPr>
                <w:rFonts w:ascii="仿宋" w:hAnsi="仿宋" w:eastAsia="仿宋"/>
                <w:szCs w:val="21"/>
              </w:rPr>
            </w:pPr>
            <w:r>
              <w:rPr>
                <w:rFonts w:hint="eastAsia" w:ascii="仿宋" w:hAnsi="仿宋" w:eastAsia="仿宋"/>
                <w:szCs w:val="21"/>
              </w:rPr>
              <w:t>学习内容</w:t>
            </w:r>
          </w:p>
        </w:tc>
        <w:tc>
          <w:tcPr>
            <w:tcW w:w="8197" w:type="dxa"/>
            <w:gridSpan w:val="2"/>
          </w:tcPr>
          <w:p w14:paraId="4A645D1A">
            <w:pPr>
              <w:spacing w:line="240" w:lineRule="atLeast"/>
              <w:rPr>
                <w:rFonts w:ascii="仿宋" w:hAnsi="仿宋" w:eastAsia="仿宋"/>
                <w:szCs w:val="21"/>
              </w:rPr>
            </w:pPr>
            <w:r>
              <w:rPr>
                <w:rFonts w:hint="eastAsia" w:ascii="仿宋" w:hAnsi="仿宋" w:eastAsia="仿宋"/>
                <w:szCs w:val="21"/>
              </w:rPr>
              <w:t>1.基本操作：开通商铺，管理产品，交易管理</w:t>
            </w:r>
          </w:p>
          <w:p w14:paraId="7ED7A689">
            <w:pPr>
              <w:spacing w:line="240" w:lineRule="atLeast"/>
              <w:rPr>
                <w:rFonts w:ascii="仿宋" w:hAnsi="仿宋" w:eastAsia="仿宋"/>
                <w:szCs w:val="21"/>
              </w:rPr>
            </w:pPr>
            <w:r>
              <w:rPr>
                <w:rFonts w:hint="eastAsia" w:ascii="仿宋" w:hAnsi="仿宋" w:eastAsia="仿宋"/>
                <w:szCs w:val="21"/>
              </w:rPr>
              <w:t>2.平台规则：注册规则，发布规则，交易规则，放款规则，售后规则</w:t>
            </w:r>
          </w:p>
          <w:p w14:paraId="3FF3B765">
            <w:pPr>
              <w:spacing w:line="240" w:lineRule="atLeast"/>
              <w:rPr>
                <w:rFonts w:ascii="仿宋" w:hAnsi="仿宋" w:eastAsia="仿宋"/>
                <w:szCs w:val="21"/>
              </w:rPr>
            </w:pPr>
            <w:r>
              <w:rPr>
                <w:rFonts w:hint="eastAsia" w:ascii="仿宋" w:hAnsi="仿宋" w:eastAsia="仿宋"/>
                <w:szCs w:val="21"/>
              </w:rPr>
              <w:t>3.速卖通选品：站内选品，站外选品</w:t>
            </w:r>
          </w:p>
          <w:p w14:paraId="205996B7">
            <w:pPr>
              <w:spacing w:line="240" w:lineRule="atLeast"/>
              <w:rPr>
                <w:rFonts w:ascii="仿宋" w:hAnsi="仿宋" w:eastAsia="仿宋"/>
                <w:szCs w:val="21"/>
              </w:rPr>
            </w:pPr>
            <w:r>
              <w:rPr>
                <w:rFonts w:hint="eastAsia" w:ascii="仿宋" w:hAnsi="仿宋" w:eastAsia="仿宋"/>
                <w:szCs w:val="21"/>
              </w:rPr>
              <w:t>4.跨境物流：邮政物流介绍，商业快递介绍，专线物流介绍，物流模板设施，速卖通线上发货，海外仓集货物流</w:t>
            </w:r>
          </w:p>
          <w:p w14:paraId="5C5B604E">
            <w:pPr>
              <w:spacing w:line="240" w:lineRule="atLeast"/>
              <w:rPr>
                <w:rFonts w:ascii="仿宋" w:hAnsi="仿宋" w:eastAsia="仿宋"/>
                <w:szCs w:val="21"/>
              </w:rPr>
            </w:pPr>
            <w:r>
              <w:rPr>
                <w:rFonts w:hint="eastAsia" w:ascii="仿宋" w:hAnsi="仿宋" w:eastAsia="仿宋"/>
                <w:szCs w:val="21"/>
              </w:rPr>
              <w:t>5.市场营销：速卖通营销，速卖通直通车，速卖通大促，SNS营销</w:t>
            </w:r>
          </w:p>
          <w:p w14:paraId="7C3917F6">
            <w:pPr>
              <w:spacing w:line="240" w:lineRule="atLeast"/>
              <w:rPr>
                <w:rFonts w:ascii="仿宋" w:hAnsi="仿宋" w:eastAsia="仿宋"/>
                <w:szCs w:val="21"/>
              </w:rPr>
            </w:pPr>
            <w:r>
              <w:rPr>
                <w:rFonts w:hint="eastAsia" w:ascii="仿宋" w:hAnsi="仿宋" w:eastAsia="仿宋"/>
                <w:szCs w:val="21"/>
              </w:rPr>
              <w:t>6.数据分析：数据分析导论，行业数据分析，店铺经营分析</w:t>
            </w:r>
          </w:p>
        </w:tc>
      </w:tr>
      <w:tr w14:paraId="75072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95" w:type="dxa"/>
            <w:vAlign w:val="center"/>
          </w:tcPr>
          <w:p w14:paraId="78BC6B29">
            <w:pPr>
              <w:spacing w:line="240" w:lineRule="atLeast"/>
              <w:rPr>
                <w:rFonts w:ascii="仿宋" w:hAnsi="仿宋" w:eastAsia="仿宋"/>
                <w:szCs w:val="21"/>
              </w:rPr>
            </w:pPr>
            <w:r>
              <w:rPr>
                <w:rFonts w:hint="eastAsia" w:ascii="仿宋" w:hAnsi="仿宋" w:eastAsia="仿宋"/>
                <w:szCs w:val="21"/>
              </w:rPr>
              <w:t>思政元素</w:t>
            </w:r>
          </w:p>
        </w:tc>
        <w:tc>
          <w:tcPr>
            <w:tcW w:w="8197" w:type="dxa"/>
            <w:gridSpan w:val="2"/>
          </w:tcPr>
          <w:p w14:paraId="4AEA3960">
            <w:pPr>
              <w:spacing w:line="240" w:lineRule="atLeast"/>
              <w:rPr>
                <w:rFonts w:ascii="仿宋" w:hAnsi="仿宋" w:eastAsia="仿宋"/>
                <w:szCs w:val="21"/>
              </w:rPr>
            </w:pPr>
            <w:r>
              <w:rPr>
                <w:rFonts w:hint="eastAsia" w:ascii="仿宋" w:hAnsi="仿宋" w:eastAsia="仿宋"/>
                <w:szCs w:val="21"/>
              </w:rPr>
              <w:t>1.将国家“一带一路”战略与跨境电商发展结合，引导学生思考国家、社会和个人发展的道路，培养学生民族自豪感，树立民族自信；</w:t>
            </w:r>
          </w:p>
          <w:p w14:paraId="2B85B2C8">
            <w:pPr>
              <w:spacing w:line="240" w:lineRule="atLeast"/>
              <w:rPr>
                <w:rFonts w:ascii="仿宋" w:hAnsi="仿宋" w:eastAsia="仿宋"/>
                <w:szCs w:val="21"/>
              </w:rPr>
            </w:pPr>
            <w:r>
              <w:rPr>
                <w:rFonts w:hint="eastAsia" w:ascii="仿宋" w:hAnsi="仿宋" w:eastAsia="仿宋"/>
                <w:szCs w:val="21"/>
              </w:rPr>
              <w:t>2.通过介绍跨境电商规则，引导学生合规操作，踏实肯干，不走捷径的职业素养；</w:t>
            </w:r>
          </w:p>
          <w:p w14:paraId="0481EF8F">
            <w:pPr>
              <w:spacing w:line="240" w:lineRule="atLeast"/>
              <w:rPr>
                <w:rFonts w:ascii="仿宋" w:hAnsi="仿宋" w:eastAsia="仿宋"/>
                <w:szCs w:val="21"/>
              </w:rPr>
            </w:pPr>
            <w:r>
              <w:rPr>
                <w:rFonts w:hint="eastAsia" w:ascii="仿宋" w:hAnsi="仿宋" w:eastAsia="仿宋"/>
                <w:szCs w:val="21"/>
              </w:rPr>
              <w:t>3.实践环节，采用项目小组团队合作模式，培养学生集体主义和团队协作精神；</w:t>
            </w:r>
          </w:p>
          <w:p w14:paraId="380C5F93">
            <w:pPr>
              <w:spacing w:line="240" w:lineRule="atLeast"/>
              <w:rPr>
                <w:rFonts w:ascii="仿宋" w:hAnsi="仿宋" w:eastAsia="仿宋"/>
                <w:szCs w:val="21"/>
              </w:rPr>
            </w:pPr>
            <w:r>
              <w:rPr>
                <w:rFonts w:hint="eastAsia" w:ascii="仿宋" w:hAnsi="仿宋" w:eastAsia="仿宋"/>
                <w:szCs w:val="21"/>
              </w:rPr>
              <w:t>4.通过详解商品详情页，引导学生树立精益求精、一丝不苟的工匠精神；</w:t>
            </w:r>
          </w:p>
          <w:p w14:paraId="3AC0D85B">
            <w:pPr>
              <w:spacing w:line="240" w:lineRule="atLeast"/>
              <w:rPr>
                <w:rFonts w:ascii="仿宋" w:hAnsi="仿宋" w:eastAsia="仿宋"/>
                <w:szCs w:val="21"/>
              </w:rPr>
            </w:pPr>
            <w:r>
              <w:rPr>
                <w:rFonts w:hint="eastAsia" w:ascii="仿宋" w:hAnsi="仿宋" w:eastAsia="仿宋"/>
                <w:szCs w:val="21"/>
              </w:rPr>
              <w:t>5.在跨境市场营销及数据分析模块，引导学生建立成本概念，培养学生认真、严谨和细致的职业素养；</w:t>
            </w:r>
          </w:p>
          <w:p w14:paraId="5A6B9A08">
            <w:pPr>
              <w:spacing w:line="240" w:lineRule="atLeast"/>
              <w:rPr>
                <w:rFonts w:ascii="仿宋" w:hAnsi="仿宋" w:eastAsia="仿宋"/>
                <w:szCs w:val="21"/>
              </w:rPr>
            </w:pPr>
            <w:r>
              <w:rPr>
                <w:rFonts w:hint="eastAsia" w:ascii="仿宋" w:hAnsi="仿宋" w:eastAsia="仿宋"/>
                <w:szCs w:val="21"/>
              </w:rPr>
              <w:t>6.在跨境支付与结算环节，让学生了解资金结算风险，树立资金安全意识；</w:t>
            </w:r>
          </w:p>
          <w:p w14:paraId="6BDC0527">
            <w:pPr>
              <w:spacing w:line="240" w:lineRule="atLeast"/>
              <w:rPr>
                <w:rFonts w:ascii="仿宋" w:hAnsi="仿宋" w:eastAsia="仿宋"/>
                <w:szCs w:val="21"/>
              </w:rPr>
            </w:pPr>
            <w:r>
              <w:rPr>
                <w:rFonts w:hint="eastAsia" w:ascii="仿宋" w:hAnsi="仿宋" w:eastAsia="仿宋"/>
                <w:szCs w:val="21"/>
              </w:rPr>
              <w:t>7.在跨境通关及税收环节，引导学生树立合法合理的通关意识；</w:t>
            </w:r>
          </w:p>
          <w:p w14:paraId="0D7E3330">
            <w:pPr>
              <w:spacing w:line="240" w:lineRule="atLeast"/>
              <w:rPr>
                <w:rFonts w:ascii="仿宋" w:hAnsi="仿宋" w:eastAsia="仿宋"/>
                <w:szCs w:val="21"/>
              </w:rPr>
            </w:pPr>
            <w:r>
              <w:rPr>
                <w:rFonts w:hint="eastAsia" w:ascii="仿宋" w:hAnsi="仿宋" w:eastAsia="仿宋"/>
                <w:szCs w:val="21"/>
              </w:rPr>
              <w:t>8.在跨境电商客服模块，引导学生处理不同类型纠纷，培养学生职业操守。</w:t>
            </w:r>
          </w:p>
        </w:tc>
      </w:tr>
      <w:tr w14:paraId="06C865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95" w:type="dxa"/>
            <w:vAlign w:val="center"/>
          </w:tcPr>
          <w:p w14:paraId="780F1BD6">
            <w:pPr>
              <w:spacing w:line="240" w:lineRule="atLeast"/>
              <w:rPr>
                <w:rFonts w:ascii="仿宋" w:hAnsi="仿宋" w:eastAsia="仿宋"/>
                <w:szCs w:val="21"/>
              </w:rPr>
            </w:pPr>
            <w:r>
              <w:rPr>
                <w:rFonts w:hint="eastAsia" w:ascii="仿宋" w:hAnsi="仿宋" w:eastAsia="仿宋"/>
                <w:szCs w:val="21"/>
              </w:rPr>
              <w:t>学习方法</w:t>
            </w:r>
          </w:p>
        </w:tc>
        <w:tc>
          <w:tcPr>
            <w:tcW w:w="8197" w:type="dxa"/>
            <w:gridSpan w:val="2"/>
          </w:tcPr>
          <w:p w14:paraId="3E1F29FB">
            <w:pPr>
              <w:spacing w:line="240" w:lineRule="atLeast"/>
              <w:rPr>
                <w:rFonts w:ascii="仿宋" w:hAnsi="仿宋" w:eastAsia="仿宋"/>
                <w:szCs w:val="21"/>
              </w:rPr>
            </w:pPr>
            <w:r>
              <w:rPr>
                <w:rFonts w:hint="eastAsia" w:ascii="仿宋" w:hAnsi="仿宋" w:eastAsia="仿宋"/>
                <w:szCs w:val="21"/>
              </w:rPr>
              <w:t>根据课程内容和高职学生特点，灵活运用任务型教学法、和分组讨论法等，引导学生积极思考、乐于实践，提高教学效果。</w:t>
            </w:r>
          </w:p>
        </w:tc>
      </w:tr>
      <w:tr w14:paraId="088370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95" w:type="dxa"/>
            <w:vAlign w:val="center"/>
          </w:tcPr>
          <w:p w14:paraId="3F5BD601">
            <w:pPr>
              <w:spacing w:line="240" w:lineRule="atLeast"/>
              <w:rPr>
                <w:rFonts w:ascii="仿宋" w:hAnsi="仿宋" w:eastAsia="仿宋"/>
                <w:szCs w:val="21"/>
              </w:rPr>
            </w:pPr>
            <w:r>
              <w:rPr>
                <w:rFonts w:hint="eastAsia" w:ascii="仿宋" w:hAnsi="仿宋" w:eastAsia="仿宋"/>
                <w:szCs w:val="21"/>
              </w:rPr>
              <w:t>学习材料</w:t>
            </w:r>
          </w:p>
        </w:tc>
        <w:tc>
          <w:tcPr>
            <w:tcW w:w="8197" w:type="dxa"/>
            <w:gridSpan w:val="2"/>
          </w:tcPr>
          <w:p w14:paraId="2EC50779">
            <w:pPr>
              <w:spacing w:line="240" w:lineRule="atLeast"/>
              <w:rPr>
                <w:rFonts w:ascii="仿宋" w:hAnsi="仿宋" w:eastAsia="仿宋"/>
                <w:szCs w:val="21"/>
              </w:rPr>
            </w:pPr>
            <w:r>
              <w:rPr>
                <w:rFonts w:hint="eastAsia" w:ascii="仿宋" w:hAnsi="仿宋" w:eastAsia="仿宋"/>
                <w:szCs w:val="21"/>
              </w:rPr>
              <w:t>1.教材：</w:t>
            </w:r>
          </w:p>
          <w:p w14:paraId="770766C6">
            <w:pPr>
              <w:spacing w:line="240" w:lineRule="atLeast"/>
              <w:rPr>
                <w:rFonts w:ascii="仿宋" w:hAnsi="仿宋" w:eastAsia="仿宋"/>
                <w:szCs w:val="21"/>
              </w:rPr>
            </w:pPr>
            <w:r>
              <w:rPr>
                <w:rFonts w:hint="eastAsia" w:ascii="仿宋" w:hAnsi="仿宋" w:eastAsia="仿宋"/>
                <w:szCs w:val="21"/>
              </w:rPr>
              <w:t>《跨境电商实务——速卖通运营与实操》余以胜等编著， 人民邮电出版社 ，出版时间：2022年 1月</w:t>
            </w:r>
          </w:p>
          <w:p w14:paraId="75D88F7B">
            <w:pPr>
              <w:spacing w:line="240" w:lineRule="atLeast"/>
              <w:rPr>
                <w:rFonts w:ascii="仿宋" w:hAnsi="仿宋" w:eastAsia="仿宋"/>
                <w:szCs w:val="21"/>
              </w:rPr>
            </w:pPr>
            <w:r>
              <w:rPr>
                <w:rFonts w:hint="eastAsia" w:ascii="仿宋" w:hAnsi="仿宋" w:eastAsia="仿宋"/>
                <w:szCs w:val="21"/>
              </w:rPr>
              <w:t>2.参考书：</w:t>
            </w:r>
          </w:p>
          <w:p w14:paraId="1D02C0BE">
            <w:pPr>
              <w:spacing w:line="240" w:lineRule="atLeast"/>
              <w:rPr>
                <w:rFonts w:ascii="仿宋" w:hAnsi="仿宋" w:eastAsia="仿宋"/>
                <w:szCs w:val="21"/>
              </w:rPr>
            </w:pPr>
            <w:r>
              <w:rPr>
                <w:rFonts w:hint="eastAsia" w:ascii="仿宋" w:hAnsi="仿宋" w:eastAsia="仿宋"/>
                <w:szCs w:val="21"/>
              </w:rPr>
              <w:t>《跨境电商多平台运营》丁晖等编著， 电子工业出版社 ，出版时间：2020年 7月第三版</w:t>
            </w:r>
          </w:p>
          <w:p w14:paraId="121F1AA8">
            <w:pPr>
              <w:spacing w:line="240" w:lineRule="atLeast"/>
              <w:rPr>
                <w:rFonts w:ascii="仿宋" w:hAnsi="仿宋" w:eastAsia="仿宋"/>
                <w:szCs w:val="21"/>
              </w:rPr>
            </w:pPr>
            <w:r>
              <w:rPr>
                <w:rFonts w:hint="eastAsia" w:ascii="仿宋" w:hAnsi="仿宋" w:eastAsia="仿宋"/>
                <w:szCs w:val="21"/>
              </w:rPr>
              <w:t>《跨境电商理论与实务》（微课版），伍蓓等，人民邮电出版社· 2020年11月</w:t>
            </w:r>
          </w:p>
          <w:p w14:paraId="2FC72076">
            <w:pPr>
              <w:spacing w:line="240" w:lineRule="atLeast"/>
              <w:rPr>
                <w:rFonts w:ascii="仿宋" w:hAnsi="仿宋" w:eastAsia="仿宋"/>
                <w:szCs w:val="21"/>
              </w:rPr>
            </w:pPr>
            <w:r>
              <w:rPr>
                <w:rFonts w:hint="eastAsia" w:ascii="仿宋" w:hAnsi="仿宋" w:eastAsia="仿宋"/>
                <w:szCs w:val="21"/>
              </w:rPr>
              <w:t>《跨境电商-阿里巴巴速卖通宝典》，速卖通大学编著，电子工业出版社，2015年</w:t>
            </w:r>
          </w:p>
          <w:p w14:paraId="6934C3A1">
            <w:pPr>
              <w:spacing w:line="240" w:lineRule="atLeast"/>
              <w:rPr>
                <w:rFonts w:ascii="仿宋" w:hAnsi="仿宋" w:eastAsia="仿宋"/>
                <w:szCs w:val="21"/>
              </w:rPr>
            </w:pPr>
            <w:r>
              <w:rPr>
                <w:rFonts w:hint="eastAsia" w:ascii="仿宋" w:hAnsi="仿宋" w:eastAsia="仿宋"/>
                <w:szCs w:val="21"/>
              </w:rPr>
              <w:t>《跨境电商物流、客服、美工、营销、数据化管理》，速卖通大学编著，电子工业出版社，2016年</w:t>
            </w:r>
          </w:p>
          <w:p w14:paraId="390F58AC">
            <w:pPr>
              <w:spacing w:line="240" w:lineRule="atLeast"/>
              <w:rPr>
                <w:rFonts w:ascii="仿宋" w:hAnsi="仿宋" w:eastAsia="仿宋"/>
                <w:szCs w:val="21"/>
              </w:rPr>
            </w:pPr>
            <w:r>
              <w:rPr>
                <w:rFonts w:hint="eastAsia" w:ascii="仿宋" w:hAnsi="仿宋" w:eastAsia="仿宋"/>
                <w:szCs w:val="21"/>
              </w:rPr>
              <w:t>《揭秘跨境电商》，李鹏博著，电子工业出版社，2015年</w:t>
            </w:r>
          </w:p>
          <w:p w14:paraId="25CC79A2">
            <w:pPr>
              <w:spacing w:line="240" w:lineRule="atLeast"/>
              <w:rPr>
                <w:rFonts w:ascii="仿宋" w:hAnsi="仿宋" w:eastAsia="仿宋"/>
                <w:szCs w:val="21"/>
              </w:rPr>
            </w:pPr>
            <w:r>
              <w:rPr>
                <w:rFonts w:hint="eastAsia" w:ascii="仿宋" w:hAnsi="仿宋" w:eastAsia="仿宋"/>
                <w:szCs w:val="21"/>
              </w:rPr>
              <w:t>3.网络资源</w:t>
            </w:r>
          </w:p>
          <w:p w14:paraId="27B29C88">
            <w:pPr>
              <w:spacing w:line="240" w:lineRule="atLeast"/>
              <w:rPr>
                <w:rFonts w:ascii="仿宋" w:hAnsi="仿宋" w:eastAsia="仿宋"/>
                <w:szCs w:val="21"/>
              </w:rPr>
            </w:pPr>
            <w:r>
              <w:rPr>
                <w:rFonts w:hint="eastAsia" w:ascii="仿宋" w:hAnsi="仿宋" w:eastAsia="仿宋"/>
                <w:szCs w:val="21"/>
              </w:rPr>
              <w:t>跨境电商实务慕课地址：</w:t>
            </w:r>
          </w:p>
          <w:p w14:paraId="7BACB943">
            <w:pPr>
              <w:spacing w:line="240" w:lineRule="atLeast"/>
              <w:rPr>
                <w:rFonts w:ascii="仿宋" w:hAnsi="仿宋" w:eastAsia="仿宋"/>
                <w:szCs w:val="21"/>
              </w:rPr>
            </w:pPr>
            <w:r>
              <w:rPr>
                <w:rFonts w:hint="eastAsia" w:ascii="仿宋" w:hAnsi="仿宋" w:eastAsia="仿宋"/>
                <w:szCs w:val="21"/>
              </w:rPr>
              <w:t>https://www.icourse163.org/course/NBCC-436002?from=searchPage</w:t>
            </w:r>
          </w:p>
          <w:p w14:paraId="4B693D66">
            <w:pPr>
              <w:spacing w:line="240" w:lineRule="atLeast"/>
              <w:rPr>
                <w:rFonts w:ascii="仿宋" w:hAnsi="仿宋" w:eastAsia="仿宋"/>
                <w:szCs w:val="21"/>
              </w:rPr>
            </w:pPr>
            <w:r>
              <w:rPr>
                <w:rFonts w:hint="eastAsia" w:ascii="仿宋" w:hAnsi="仿宋" w:eastAsia="仿宋"/>
                <w:szCs w:val="21"/>
              </w:rPr>
              <w:t>速卖通官网https://www.aliexpress.com/</w:t>
            </w:r>
          </w:p>
          <w:p w14:paraId="6EF1458D">
            <w:pPr>
              <w:spacing w:line="240" w:lineRule="atLeast"/>
              <w:rPr>
                <w:rFonts w:ascii="仿宋" w:hAnsi="仿宋" w:eastAsia="仿宋"/>
                <w:szCs w:val="21"/>
              </w:rPr>
            </w:pPr>
            <w:r>
              <w:rPr>
                <w:rFonts w:hint="eastAsia" w:ascii="仿宋" w:hAnsi="仿宋" w:eastAsia="仿宋"/>
                <w:szCs w:val="21"/>
              </w:rPr>
              <w:t>速卖通大学官网https://university.aliexpress.com/</w:t>
            </w:r>
          </w:p>
          <w:p w14:paraId="5981579A">
            <w:pPr>
              <w:spacing w:line="240" w:lineRule="atLeast"/>
              <w:rPr>
                <w:rFonts w:ascii="仿宋" w:hAnsi="仿宋" w:eastAsia="仿宋"/>
                <w:szCs w:val="21"/>
              </w:rPr>
            </w:pPr>
            <w:r>
              <w:rPr>
                <w:rFonts w:hint="eastAsia" w:ascii="仿宋" w:hAnsi="仿宋" w:eastAsia="仿宋"/>
                <w:szCs w:val="21"/>
              </w:rPr>
              <w:t>实训平台：</w:t>
            </w:r>
          </w:p>
          <w:p w14:paraId="2544DF16">
            <w:pPr>
              <w:spacing w:line="240" w:lineRule="atLeast"/>
              <w:rPr>
                <w:rFonts w:ascii="仿宋" w:hAnsi="仿宋" w:eastAsia="仿宋"/>
                <w:szCs w:val="21"/>
              </w:rPr>
            </w:pPr>
            <w:r>
              <w:rPr>
                <w:rFonts w:hint="eastAsia" w:ascii="仿宋" w:hAnsi="仿宋" w:eastAsia="仿宋"/>
                <w:szCs w:val="21"/>
              </w:rPr>
              <w:t>浙江师范大学思睿智训速卖通仿真平台管理后台</w:t>
            </w:r>
          </w:p>
          <w:p w14:paraId="7FF189A2">
            <w:pPr>
              <w:spacing w:line="240" w:lineRule="atLeast"/>
              <w:rPr>
                <w:rFonts w:ascii="仿宋" w:hAnsi="仿宋" w:eastAsia="仿宋"/>
                <w:szCs w:val="21"/>
              </w:rPr>
            </w:pPr>
            <w:r>
              <w:rPr>
                <w:rFonts w:hint="eastAsia" w:ascii="仿宋" w:hAnsi="仿宋" w:eastAsia="仿宋"/>
                <w:szCs w:val="21"/>
              </w:rPr>
              <w:t>http://express.zjsirui.cn/gl/index.aspx</w:t>
            </w:r>
          </w:p>
        </w:tc>
      </w:tr>
      <w:tr w14:paraId="334017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95" w:type="dxa"/>
            <w:vAlign w:val="center"/>
          </w:tcPr>
          <w:p w14:paraId="037E091E">
            <w:pPr>
              <w:spacing w:line="240" w:lineRule="atLeast"/>
              <w:rPr>
                <w:rFonts w:ascii="仿宋" w:hAnsi="仿宋" w:eastAsia="仿宋"/>
                <w:szCs w:val="21"/>
              </w:rPr>
            </w:pPr>
            <w:r>
              <w:rPr>
                <w:rFonts w:hint="eastAsia" w:ascii="仿宋" w:hAnsi="仿宋" w:eastAsia="仿宋"/>
                <w:szCs w:val="21"/>
              </w:rPr>
              <w:t>知识技能</w:t>
            </w:r>
          </w:p>
        </w:tc>
        <w:tc>
          <w:tcPr>
            <w:tcW w:w="8197" w:type="dxa"/>
            <w:gridSpan w:val="2"/>
          </w:tcPr>
          <w:p w14:paraId="2629C203">
            <w:pPr>
              <w:spacing w:line="240" w:lineRule="atLeast"/>
              <w:rPr>
                <w:rFonts w:ascii="仿宋" w:hAnsi="仿宋" w:eastAsia="仿宋"/>
                <w:szCs w:val="21"/>
              </w:rPr>
            </w:pPr>
            <w:r>
              <w:rPr>
                <w:rFonts w:hint="eastAsia" w:ascii="仿宋" w:hAnsi="仿宋" w:eastAsia="仿宋"/>
                <w:szCs w:val="21"/>
              </w:rPr>
              <w:t>1.了解跨境电商的发展历史</w:t>
            </w:r>
          </w:p>
          <w:p w14:paraId="78C44165">
            <w:pPr>
              <w:spacing w:line="240" w:lineRule="atLeast"/>
              <w:rPr>
                <w:rFonts w:ascii="仿宋" w:hAnsi="仿宋" w:eastAsia="仿宋"/>
                <w:szCs w:val="21"/>
              </w:rPr>
            </w:pPr>
            <w:r>
              <w:rPr>
                <w:rFonts w:hint="eastAsia" w:ascii="仿宋" w:hAnsi="仿宋" w:eastAsia="仿宋"/>
                <w:szCs w:val="21"/>
              </w:rPr>
              <w:t>2.了解我国的跨境电商发现现状及趋势</w:t>
            </w:r>
          </w:p>
          <w:p w14:paraId="1629D594">
            <w:pPr>
              <w:spacing w:line="240" w:lineRule="atLeast"/>
              <w:rPr>
                <w:rFonts w:ascii="仿宋" w:hAnsi="仿宋" w:eastAsia="仿宋"/>
                <w:szCs w:val="21"/>
              </w:rPr>
            </w:pPr>
            <w:r>
              <w:rPr>
                <w:rFonts w:hint="eastAsia" w:ascii="仿宋" w:hAnsi="仿宋" w:eastAsia="仿宋"/>
                <w:szCs w:val="21"/>
              </w:rPr>
              <w:t>3.掌握跨境电商数据来源，搜索，移动办公，移动广告的基本形式与主要内容</w:t>
            </w:r>
          </w:p>
          <w:p w14:paraId="273B7C91">
            <w:pPr>
              <w:spacing w:line="240" w:lineRule="atLeast"/>
              <w:rPr>
                <w:rFonts w:ascii="仿宋" w:hAnsi="仿宋" w:eastAsia="仿宋"/>
                <w:szCs w:val="21"/>
              </w:rPr>
            </w:pPr>
            <w:r>
              <w:rPr>
                <w:rFonts w:hint="eastAsia" w:ascii="仿宋" w:hAnsi="仿宋" w:eastAsia="仿宋"/>
                <w:szCs w:val="21"/>
              </w:rPr>
              <w:t>4.熟悉移动交易服务的具体形式和策略</w:t>
            </w:r>
          </w:p>
          <w:p w14:paraId="34B152AA">
            <w:pPr>
              <w:spacing w:line="240" w:lineRule="atLeast"/>
              <w:rPr>
                <w:rFonts w:ascii="仿宋" w:hAnsi="仿宋" w:eastAsia="仿宋"/>
                <w:szCs w:val="21"/>
              </w:rPr>
            </w:pPr>
            <w:r>
              <w:rPr>
                <w:rFonts w:hint="eastAsia" w:ascii="仿宋" w:hAnsi="仿宋" w:eastAsia="仿宋"/>
                <w:szCs w:val="21"/>
              </w:rPr>
              <w:t>5.熟悉跨境电商产业的价值链与构建体系</w:t>
            </w:r>
          </w:p>
          <w:p w14:paraId="6A27FA33">
            <w:pPr>
              <w:spacing w:line="240" w:lineRule="atLeast"/>
              <w:rPr>
                <w:rFonts w:ascii="仿宋" w:hAnsi="仿宋" w:eastAsia="仿宋"/>
                <w:szCs w:val="21"/>
              </w:rPr>
            </w:pPr>
            <w:r>
              <w:rPr>
                <w:rFonts w:hint="eastAsia" w:ascii="仿宋" w:hAnsi="仿宋" w:eastAsia="仿宋"/>
                <w:szCs w:val="21"/>
              </w:rPr>
              <w:t>6.了解跨境电商务的资源开发技术</w:t>
            </w:r>
          </w:p>
        </w:tc>
      </w:tr>
      <w:tr w14:paraId="3CFEA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95" w:type="dxa"/>
            <w:vAlign w:val="center"/>
          </w:tcPr>
          <w:p w14:paraId="5D6FBF0B">
            <w:pPr>
              <w:spacing w:line="240" w:lineRule="atLeast"/>
              <w:rPr>
                <w:rFonts w:ascii="仿宋" w:hAnsi="仿宋" w:eastAsia="仿宋"/>
                <w:szCs w:val="21"/>
              </w:rPr>
            </w:pPr>
            <w:r>
              <w:rPr>
                <w:rFonts w:hint="eastAsia" w:ascii="仿宋" w:hAnsi="仿宋" w:eastAsia="仿宋"/>
                <w:szCs w:val="21"/>
              </w:rPr>
              <w:t>相关证书或对应赛项</w:t>
            </w:r>
          </w:p>
        </w:tc>
        <w:tc>
          <w:tcPr>
            <w:tcW w:w="8197" w:type="dxa"/>
            <w:gridSpan w:val="2"/>
          </w:tcPr>
          <w:p w14:paraId="1CA1B833">
            <w:pPr>
              <w:spacing w:line="240" w:lineRule="atLeast"/>
              <w:rPr>
                <w:rFonts w:ascii="仿宋" w:hAnsi="仿宋" w:eastAsia="仿宋"/>
                <w:szCs w:val="21"/>
              </w:rPr>
            </w:pPr>
            <w:r>
              <w:rPr>
                <w:rFonts w:hint="eastAsia" w:ascii="仿宋" w:hAnsi="仿宋" w:eastAsia="仿宋"/>
                <w:szCs w:val="21"/>
              </w:rPr>
              <w:t>跨境电子商务赛项</w:t>
            </w:r>
          </w:p>
          <w:p w14:paraId="189A0395">
            <w:pPr>
              <w:spacing w:line="240" w:lineRule="atLeast"/>
              <w:rPr>
                <w:rFonts w:hint="default" w:ascii="仿宋" w:hAnsi="仿宋" w:eastAsia="仿宋"/>
                <w:szCs w:val="21"/>
                <w:lang w:val="en-US"/>
              </w:rPr>
            </w:pPr>
            <w:r>
              <w:rPr>
                <w:rFonts w:hint="eastAsia" w:ascii="仿宋" w:hAnsi="仿宋" w:eastAsia="仿宋"/>
                <w:szCs w:val="21"/>
              </w:rPr>
              <w:t>互联网+国际</w:t>
            </w:r>
            <w:r>
              <w:rPr>
                <w:rFonts w:hint="eastAsia" w:ascii="仿宋" w:hAnsi="仿宋" w:eastAsia="仿宋"/>
                <w:szCs w:val="21"/>
                <w:lang w:val="en-US" w:eastAsia="zh-CN"/>
              </w:rPr>
              <w:t>经济与贸易赛项</w:t>
            </w:r>
          </w:p>
        </w:tc>
      </w:tr>
    </w:tbl>
    <w:p w14:paraId="04C344BC">
      <w:pPr>
        <w:spacing w:line="360" w:lineRule="auto"/>
        <w:jc w:val="center"/>
        <w:rPr>
          <w:rFonts w:ascii="仿宋" w:hAnsi="仿宋" w:eastAsia="仿宋"/>
          <w:b/>
          <w:bCs/>
          <w:sz w:val="24"/>
        </w:rPr>
      </w:pPr>
      <w:r>
        <w:rPr>
          <w:rFonts w:hint="eastAsia" w:ascii="仿宋" w:hAnsi="仿宋" w:eastAsia="仿宋"/>
          <w:b/>
          <w:bCs/>
          <w:sz w:val="24"/>
        </w:rPr>
        <w:t>《跨境电商B2B运营》课程教学要求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255B93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E8F6A17">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920" w:type="dxa"/>
            <w:vAlign w:val="center"/>
          </w:tcPr>
          <w:p w14:paraId="73BAE58E">
            <w:pPr>
              <w:pStyle w:val="50"/>
              <w:spacing w:line="360" w:lineRule="auto"/>
              <w:jc w:val="center"/>
              <w:rPr>
                <w:rFonts w:ascii="仿宋" w:hAnsi="仿宋" w:eastAsia="仿宋"/>
                <w:szCs w:val="21"/>
              </w:rPr>
            </w:pPr>
            <w:r>
              <w:rPr>
                <w:rFonts w:hint="eastAsia" w:ascii="仿宋" w:hAnsi="仿宋" w:eastAsia="仿宋"/>
                <w:szCs w:val="21"/>
              </w:rPr>
              <w:t xml:space="preserve">跨境电商B2B运营 </w:t>
            </w:r>
          </w:p>
        </w:tc>
      </w:tr>
      <w:tr w14:paraId="7477B3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320BDBA6">
            <w:pPr>
              <w:pStyle w:val="50"/>
              <w:spacing w:line="360" w:lineRule="auto"/>
              <w:rPr>
                <w:rFonts w:ascii="仿宋" w:hAnsi="仿宋" w:eastAsia="仿宋"/>
                <w:szCs w:val="21"/>
              </w:rPr>
            </w:pPr>
            <w:r>
              <w:rPr>
                <w:rFonts w:hint="eastAsia" w:ascii="仿宋" w:hAnsi="仿宋" w:eastAsia="仿宋"/>
                <w:szCs w:val="21"/>
              </w:rPr>
              <w:t>安排第三学期，总学时96学时，其中理论32学时，实践64学时。</w:t>
            </w:r>
          </w:p>
        </w:tc>
      </w:tr>
      <w:tr w14:paraId="611A9A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41C10F7F">
            <w:pPr>
              <w:pStyle w:val="50"/>
              <w:spacing w:line="360" w:lineRule="auto"/>
              <w:jc w:val="center"/>
              <w:rPr>
                <w:rFonts w:ascii="仿宋" w:hAnsi="仿宋" w:eastAsia="仿宋"/>
                <w:szCs w:val="21"/>
              </w:rPr>
            </w:pPr>
            <w:r>
              <w:rPr>
                <w:rFonts w:hint="eastAsia" w:ascii="仿宋" w:hAnsi="仿宋" w:eastAsia="仿宋"/>
                <w:szCs w:val="21"/>
              </w:rPr>
              <w:t>职业能力</w:t>
            </w:r>
          </w:p>
        </w:tc>
        <w:tc>
          <w:tcPr>
            <w:tcW w:w="8204" w:type="dxa"/>
            <w:gridSpan w:val="2"/>
          </w:tcPr>
          <w:p w14:paraId="37E9F54D">
            <w:pPr>
              <w:spacing w:line="360" w:lineRule="auto"/>
              <w:ind w:firstLine="420" w:firstLineChars="200"/>
              <w:rPr>
                <w:rFonts w:ascii="仿宋" w:hAnsi="仿宋" w:eastAsia="仿宋"/>
                <w:szCs w:val="21"/>
              </w:rPr>
            </w:pPr>
            <w:r>
              <w:rPr>
                <w:rFonts w:hint="eastAsia" w:ascii="仿宋" w:hAnsi="仿宋" w:eastAsia="仿宋"/>
                <w:szCs w:val="21"/>
              </w:rPr>
              <w:t>《跨境电商B2B运营》依照职业岗位典型工作任务及其工作过程分析，应具备的职业能力有对市场经营环境进行分析、对进出口企业业务进行操作、从事外贸市场拓展、能对经营决策方法进行判断、能对企业出口企业业务管理内容进行操作、能对国内外经济环境进行分析。</w:t>
            </w:r>
          </w:p>
        </w:tc>
      </w:tr>
      <w:tr w14:paraId="393555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03" w:type="dxa"/>
            <w:vAlign w:val="center"/>
          </w:tcPr>
          <w:p w14:paraId="308711B4">
            <w:pPr>
              <w:pStyle w:val="50"/>
              <w:spacing w:line="360" w:lineRule="auto"/>
              <w:jc w:val="center"/>
              <w:rPr>
                <w:rFonts w:ascii="仿宋" w:hAnsi="仿宋" w:eastAsia="仿宋"/>
                <w:szCs w:val="21"/>
              </w:rPr>
            </w:pPr>
            <w:r>
              <w:rPr>
                <w:rFonts w:hint="eastAsia" w:ascii="仿宋" w:hAnsi="仿宋" w:eastAsia="仿宋"/>
                <w:szCs w:val="21"/>
              </w:rPr>
              <w:t>学习目标</w:t>
            </w:r>
          </w:p>
        </w:tc>
        <w:tc>
          <w:tcPr>
            <w:tcW w:w="8204" w:type="dxa"/>
            <w:gridSpan w:val="2"/>
          </w:tcPr>
          <w:p w14:paraId="69FB59A1">
            <w:pPr>
              <w:spacing w:line="360" w:lineRule="auto"/>
              <w:ind w:firstLine="420" w:firstLineChars="200"/>
              <w:rPr>
                <w:rFonts w:ascii="仿宋" w:hAnsi="仿宋" w:eastAsia="仿宋"/>
                <w:szCs w:val="21"/>
              </w:rPr>
            </w:pPr>
            <w:r>
              <w:rPr>
                <w:rFonts w:hint="eastAsia" w:ascii="仿宋" w:hAnsi="仿宋" w:eastAsia="仿宋"/>
                <w:szCs w:val="21"/>
              </w:rPr>
              <w:t>通过本课程的学习，掌握跨境电商B2B代表alibaba国际站后台基础操作，包括产品发布，产品管理，店铺装修等内容；掌握跨境B2B网上磋商流程及技巧；掌握跨境电商进出口预算表的核算；掌握跨境B2B进出口合同签约知识；熟悉跨境电商B2B订单履行，网络支付与结算，物流配送，客户服务与管理的知识和技能,在培养过程加强培养学生的职业道德意识。</w:t>
            </w:r>
          </w:p>
        </w:tc>
      </w:tr>
      <w:tr w14:paraId="735829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AD4C798">
            <w:pPr>
              <w:pStyle w:val="50"/>
              <w:spacing w:line="360" w:lineRule="auto"/>
              <w:jc w:val="center"/>
              <w:rPr>
                <w:rFonts w:ascii="仿宋" w:hAnsi="仿宋" w:eastAsia="仿宋"/>
                <w:szCs w:val="21"/>
              </w:rPr>
            </w:pPr>
            <w:r>
              <w:rPr>
                <w:rFonts w:hint="eastAsia" w:ascii="仿宋" w:hAnsi="仿宋" w:eastAsia="仿宋"/>
                <w:szCs w:val="21"/>
              </w:rPr>
              <w:t>学习内容</w:t>
            </w:r>
          </w:p>
        </w:tc>
        <w:tc>
          <w:tcPr>
            <w:tcW w:w="8204" w:type="dxa"/>
            <w:gridSpan w:val="2"/>
          </w:tcPr>
          <w:p w14:paraId="23C88DF2">
            <w:pPr>
              <w:pStyle w:val="50"/>
              <w:numPr>
                <w:ilvl w:val="0"/>
                <w:numId w:val="4"/>
              </w:numPr>
              <w:spacing w:line="360" w:lineRule="auto"/>
              <w:rPr>
                <w:rFonts w:ascii="仿宋" w:hAnsi="仿宋" w:eastAsia="仿宋"/>
                <w:szCs w:val="21"/>
              </w:rPr>
            </w:pPr>
            <w:r>
              <w:rPr>
                <w:rFonts w:hint="eastAsia" w:ascii="仿宋" w:hAnsi="仿宋" w:eastAsia="仿宋"/>
                <w:szCs w:val="21"/>
              </w:rPr>
              <w:t>跨境电商B2B代表alibaba国际站后台基础操作，包括产品发布，产品管理，店铺装修等内容；</w:t>
            </w:r>
          </w:p>
          <w:p w14:paraId="2C5683F0">
            <w:pPr>
              <w:pStyle w:val="50"/>
              <w:numPr>
                <w:ilvl w:val="0"/>
                <w:numId w:val="4"/>
              </w:numPr>
              <w:spacing w:line="360" w:lineRule="auto"/>
              <w:rPr>
                <w:rFonts w:ascii="仿宋" w:hAnsi="仿宋" w:eastAsia="仿宋"/>
                <w:szCs w:val="21"/>
              </w:rPr>
            </w:pPr>
            <w:r>
              <w:rPr>
                <w:rFonts w:hint="eastAsia" w:ascii="仿宋" w:hAnsi="仿宋" w:eastAsia="仿宋"/>
                <w:szCs w:val="21"/>
              </w:rPr>
              <w:t>跨境B2B网上磋商流程及技巧</w:t>
            </w:r>
          </w:p>
          <w:p w14:paraId="2C5A7820">
            <w:pPr>
              <w:pStyle w:val="50"/>
              <w:numPr>
                <w:ilvl w:val="0"/>
                <w:numId w:val="4"/>
              </w:numPr>
              <w:spacing w:line="360" w:lineRule="auto"/>
              <w:rPr>
                <w:rFonts w:ascii="仿宋" w:hAnsi="仿宋" w:eastAsia="仿宋"/>
                <w:szCs w:val="21"/>
              </w:rPr>
            </w:pPr>
            <w:r>
              <w:rPr>
                <w:rFonts w:hint="eastAsia" w:ascii="仿宋" w:hAnsi="仿宋" w:eastAsia="仿宋"/>
                <w:szCs w:val="21"/>
              </w:rPr>
              <w:t>跨境电商进出口预算表的核算</w:t>
            </w:r>
          </w:p>
          <w:p w14:paraId="45F09EDF">
            <w:pPr>
              <w:pStyle w:val="50"/>
              <w:numPr>
                <w:ilvl w:val="0"/>
                <w:numId w:val="4"/>
              </w:numPr>
              <w:spacing w:line="360" w:lineRule="auto"/>
              <w:rPr>
                <w:rFonts w:ascii="仿宋" w:hAnsi="仿宋" w:eastAsia="仿宋"/>
                <w:szCs w:val="21"/>
              </w:rPr>
            </w:pPr>
            <w:r>
              <w:rPr>
                <w:rFonts w:hint="eastAsia" w:ascii="仿宋" w:hAnsi="仿宋" w:eastAsia="仿宋"/>
                <w:szCs w:val="21"/>
              </w:rPr>
              <w:t>跨境B2B进出口合同签约知识</w:t>
            </w:r>
          </w:p>
          <w:p w14:paraId="52F2936F">
            <w:pPr>
              <w:pStyle w:val="50"/>
              <w:numPr>
                <w:ilvl w:val="0"/>
                <w:numId w:val="4"/>
              </w:numPr>
              <w:spacing w:line="360" w:lineRule="auto"/>
              <w:rPr>
                <w:rFonts w:ascii="仿宋" w:hAnsi="仿宋" w:eastAsia="仿宋"/>
                <w:szCs w:val="21"/>
              </w:rPr>
            </w:pPr>
            <w:r>
              <w:rPr>
                <w:rFonts w:hint="eastAsia" w:ascii="仿宋" w:hAnsi="仿宋" w:eastAsia="仿宋"/>
                <w:szCs w:val="21"/>
              </w:rPr>
              <w:t>熟悉跨境电商B2B订单履行</w:t>
            </w:r>
          </w:p>
          <w:p w14:paraId="3A173A07">
            <w:pPr>
              <w:pStyle w:val="50"/>
              <w:numPr>
                <w:ilvl w:val="0"/>
                <w:numId w:val="4"/>
              </w:numPr>
              <w:spacing w:line="360" w:lineRule="auto"/>
              <w:rPr>
                <w:rFonts w:ascii="仿宋" w:hAnsi="仿宋" w:eastAsia="仿宋"/>
                <w:szCs w:val="21"/>
              </w:rPr>
            </w:pPr>
            <w:r>
              <w:rPr>
                <w:rFonts w:hint="eastAsia" w:ascii="仿宋" w:hAnsi="仿宋" w:eastAsia="仿宋"/>
                <w:szCs w:val="21"/>
              </w:rPr>
              <w:t>跨境支付与结算</w:t>
            </w:r>
          </w:p>
          <w:p w14:paraId="7EE2215F">
            <w:pPr>
              <w:pStyle w:val="50"/>
              <w:numPr>
                <w:ilvl w:val="0"/>
                <w:numId w:val="4"/>
              </w:numPr>
              <w:spacing w:line="360" w:lineRule="auto"/>
              <w:rPr>
                <w:rFonts w:ascii="仿宋" w:hAnsi="仿宋" w:eastAsia="仿宋"/>
                <w:szCs w:val="21"/>
              </w:rPr>
            </w:pPr>
            <w:r>
              <w:rPr>
                <w:rFonts w:hint="eastAsia" w:ascii="仿宋" w:hAnsi="仿宋" w:eastAsia="仿宋"/>
                <w:szCs w:val="21"/>
              </w:rPr>
              <w:t>跨境物流配送</w:t>
            </w:r>
          </w:p>
          <w:p w14:paraId="241299B2">
            <w:pPr>
              <w:pStyle w:val="50"/>
              <w:numPr>
                <w:ilvl w:val="0"/>
                <w:numId w:val="4"/>
              </w:numPr>
              <w:spacing w:line="360" w:lineRule="auto"/>
              <w:rPr>
                <w:rFonts w:ascii="仿宋" w:hAnsi="仿宋" w:eastAsia="仿宋"/>
                <w:szCs w:val="21"/>
              </w:rPr>
            </w:pPr>
            <w:r>
              <w:rPr>
                <w:rFonts w:hint="eastAsia" w:ascii="仿宋" w:hAnsi="仿宋" w:eastAsia="仿宋"/>
                <w:szCs w:val="21"/>
              </w:rPr>
              <w:t>跨境客户服务与管理的知识和技能。</w:t>
            </w:r>
          </w:p>
        </w:tc>
      </w:tr>
      <w:tr w14:paraId="2CCAF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6F186477">
            <w:pPr>
              <w:pStyle w:val="50"/>
              <w:spacing w:line="360" w:lineRule="auto"/>
              <w:jc w:val="center"/>
              <w:rPr>
                <w:rFonts w:ascii="仿宋" w:hAnsi="仿宋" w:eastAsia="仿宋"/>
                <w:szCs w:val="21"/>
              </w:rPr>
            </w:pPr>
            <w:r>
              <w:rPr>
                <w:rFonts w:hint="eastAsia" w:ascii="仿宋" w:hAnsi="仿宋" w:eastAsia="仿宋"/>
                <w:szCs w:val="21"/>
              </w:rPr>
              <w:t>思政元素</w:t>
            </w:r>
          </w:p>
        </w:tc>
        <w:tc>
          <w:tcPr>
            <w:tcW w:w="8204" w:type="dxa"/>
            <w:gridSpan w:val="2"/>
            <w:vAlign w:val="center"/>
          </w:tcPr>
          <w:p w14:paraId="227008F9">
            <w:pPr>
              <w:spacing w:line="360" w:lineRule="auto"/>
              <w:rPr>
                <w:rFonts w:ascii="仿宋" w:hAnsi="仿宋" w:eastAsia="仿宋"/>
                <w:szCs w:val="21"/>
              </w:rPr>
            </w:pPr>
            <w:r>
              <w:rPr>
                <w:rFonts w:hint="eastAsia" w:ascii="仿宋" w:hAnsi="仿宋" w:eastAsia="仿宋"/>
                <w:szCs w:val="21"/>
              </w:rPr>
              <w:t>1.培养学生文化素养，具备外贸强国的使命意识；</w:t>
            </w:r>
          </w:p>
          <w:p w14:paraId="3F3C3272">
            <w:pPr>
              <w:spacing w:line="360" w:lineRule="auto"/>
              <w:rPr>
                <w:rFonts w:ascii="仿宋" w:hAnsi="仿宋" w:eastAsia="仿宋"/>
                <w:szCs w:val="21"/>
              </w:rPr>
            </w:pPr>
            <w:r>
              <w:rPr>
                <w:rFonts w:hint="eastAsia" w:ascii="仿宋" w:hAnsi="仿宋" w:eastAsia="仿宋"/>
                <w:szCs w:val="21"/>
              </w:rPr>
              <w:t>2.培养团队精神、敬业精神和诚信品质；</w:t>
            </w:r>
          </w:p>
          <w:p w14:paraId="711DB6E6">
            <w:pPr>
              <w:spacing w:line="360" w:lineRule="auto"/>
              <w:rPr>
                <w:rFonts w:ascii="仿宋" w:hAnsi="仿宋" w:eastAsia="仿宋"/>
                <w:szCs w:val="21"/>
              </w:rPr>
            </w:pPr>
            <w:r>
              <w:rPr>
                <w:rFonts w:hint="eastAsia" w:ascii="仿宋" w:hAnsi="仿宋" w:eastAsia="仿宋"/>
                <w:szCs w:val="21"/>
              </w:rPr>
              <w:t>3.践行严谨细致、精益求精的职业规范；</w:t>
            </w:r>
          </w:p>
          <w:p w14:paraId="785A8FFE">
            <w:pPr>
              <w:spacing w:line="360" w:lineRule="auto"/>
              <w:rPr>
                <w:rFonts w:ascii="仿宋" w:hAnsi="仿宋" w:eastAsia="仿宋"/>
                <w:szCs w:val="21"/>
              </w:rPr>
            </w:pPr>
            <w:r>
              <w:rPr>
                <w:rFonts w:hint="eastAsia" w:ascii="仿宋" w:hAnsi="仿宋" w:eastAsia="仿宋"/>
                <w:szCs w:val="21"/>
              </w:rPr>
              <w:t>4.强化合规意识、责任意识和风险意识。</w:t>
            </w:r>
          </w:p>
        </w:tc>
      </w:tr>
      <w:tr w14:paraId="701FA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1403" w:type="dxa"/>
            <w:vAlign w:val="center"/>
          </w:tcPr>
          <w:p w14:paraId="30F184B1">
            <w:pPr>
              <w:pStyle w:val="50"/>
              <w:spacing w:line="360" w:lineRule="auto"/>
              <w:jc w:val="center"/>
              <w:rPr>
                <w:rFonts w:ascii="仿宋" w:hAnsi="仿宋" w:eastAsia="仿宋"/>
                <w:szCs w:val="21"/>
              </w:rPr>
            </w:pPr>
            <w:r>
              <w:rPr>
                <w:rFonts w:hint="eastAsia" w:ascii="仿宋" w:hAnsi="仿宋" w:eastAsia="仿宋"/>
                <w:szCs w:val="21"/>
              </w:rPr>
              <w:t>学习方法</w:t>
            </w:r>
          </w:p>
        </w:tc>
        <w:tc>
          <w:tcPr>
            <w:tcW w:w="8204" w:type="dxa"/>
            <w:gridSpan w:val="2"/>
          </w:tcPr>
          <w:p w14:paraId="48E741D6">
            <w:pPr>
              <w:widowControl/>
              <w:spacing w:line="360" w:lineRule="auto"/>
              <w:jc w:val="left"/>
              <w:rPr>
                <w:rFonts w:ascii="仿宋" w:hAnsi="仿宋"/>
                <w:szCs w:val="21"/>
              </w:rPr>
            </w:pPr>
            <w:r>
              <w:rPr>
                <w:rFonts w:hint="eastAsia" w:ascii="仿宋" w:hAnsi="仿宋" w:eastAsia="仿宋"/>
                <w:szCs w:val="21"/>
              </w:rPr>
              <w:t>学习方法主要包括：日常课堂学习、参加课堂讨论、小组学习、学习笔记、利用网络资源自主学习、模拟操作等。</w:t>
            </w:r>
          </w:p>
        </w:tc>
      </w:tr>
      <w:tr w14:paraId="304F15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5BCFDD84">
            <w:pPr>
              <w:pStyle w:val="50"/>
              <w:spacing w:line="360" w:lineRule="auto"/>
              <w:jc w:val="center"/>
              <w:rPr>
                <w:rFonts w:ascii="仿宋" w:hAnsi="仿宋" w:eastAsia="仿宋"/>
                <w:szCs w:val="21"/>
              </w:rPr>
            </w:pPr>
            <w:r>
              <w:rPr>
                <w:rFonts w:hint="eastAsia" w:ascii="仿宋" w:hAnsi="仿宋" w:eastAsia="仿宋"/>
                <w:szCs w:val="21"/>
              </w:rPr>
              <w:t>学习材料</w:t>
            </w:r>
          </w:p>
        </w:tc>
        <w:tc>
          <w:tcPr>
            <w:tcW w:w="8204" w:type="dxa"/>
            <w:gridSpan w:val="2"/>
          </w:tcPr>
          <w:p w14:paraId="63B141DC">
            <w:pPr>
              <w:widowControl/>
              <w:spacing w:line="360" w:lineRule="auto"/>
              <w:jc w:val="left"/>
              <w:rPr>
                <w:rFonts w:ascii="仿宋" w:hAnsi="仿宋" w:eastAsia="仿宋"/>
                <w:szCs w:val="21"/>
              </w:rPr>
            </w:pPr>
            <w:r>
              <w:rPr>
                <w:rFonts w:hint="eastAsia" w:ascii="仿宋" w:hAnsi="仿宋" w:eastAsia="仿宋"/>
                <w:szCs w:val="21"/>
              </w:rPr>
              <w:t>教材、教辅及参考资料</w:t>
            </w:r>
          </w:p>
          <w:p w14:paraId="7669260F">
            <w:pPr>
              <w:widowControl/>
              <w:spacing w:line="360" w:lineRule="auto"/>
              <w:jc w:val="left"/>
              <w:rPr>
                <w:rFonts w:ascii="仿宋" w:hAnsi="仿宋" w:eastAsia="仿宋"/>
                <w:szCs w:val="21"/>
              </w:rPr>
            </w:pPr>
            <w:r>
              <w:rPr>
                <w:rFonts w:hint="eastAsia" w:ascii="仿宋" w:hAnsi="仿宋" w:eastAsia="仿宋"/>
                <w:szCs w:val="21"/>
              </w:rPr>
              <w:t>1.《跨境电商B2B数据运营》，作者：</w:t>
            </w:r>
            <w:r>
              <w:rPr>
                <w:rFonts w:hint="eastAsia" w:ascii="仿宋" w:hAnsi="仿宋" w:eastAsia="仿宋"/>
                <w:szCs w:val="21"/>
              </w:rPr>
              <w:fldChar w:fldCharType="begin"/>
            </w:r>
            <w:r>
              <w:rPr>
                <w:rFonts w:hint="eastAsia" w:ascii="仿宋" w:hAnsi="仿宋" w:eastAsia="仿宋"/>
                <w:szCs w:val="21"/>
              </w:rPr>
              <w:instrText xml:space="preserve"> HYPERLINK "https://www.hxedu.com.cn/hxedu/hg/book/bookSearch.html?bookTranslator=%E2%80%9C%E8%B7%A8%E5%A2%83%E7%94%B5%E5%95%86B2B%E6%95%B0%E6%8D%AE%E8%BF%90%E8%90%A5%E2%80%9D1+X%E8%81%8C%E4%B8%9A%E6%8A%80%E8%83%BD%E7%AD%89%E7%BA%A7%E8%AF%81%E4%B9%A6%E9%85%8D%E5%A5%97%E6%95%99%E6%9D%90%E7%BC%96%E5%A7%94%E4%BC%9A" </w:instrText>
            </w:r>
            <w:r>
              <w:rPr>
                <w:rFonts w:hint="eastAsia" w:ascii="仿宋" w:hAnsi="仿宋" w:eastAsia="仿宋"/>
                <w:szCs w:val="21"/>
              </w:rPr>
              <w:fldChar w:fldCharType="separate"/>
            </w:r>
            <w:r>
              <w:rPr>
                <w:rFonts w:hint="eastAsia" w:ascii="仿宋" w:hAnsi="仿宋" w:eastAsia="仿宋"/>
                <w:szCs w:val="21"/>
              </w:rPr>
              <w:t>“跨境电商B2B数据运营”1+X职业技能等级证书配套教材编委会</w:t>
            </w:r>
            <w:r>
              <w:rPr>
                <w:rFonts w:hint="eastAsia" w:ascii="仿宋" w:hAnsi="仿宋" w:eastAsia="仿宋"/>
                <w:szCs w:val="21"/>
              </w:rPr>
              <w:fldChar w:fldCharType="end"/>
            </w:r>
            <w:r>
              <w:rPr>
                <w:rFonts w:hint="eastAsia" w:ascii="仿宋" w:hAnsi="仿宋" w:eastAsia="仿宋"/>
                <w:szCs w:val="21"/>
              </w:rPr>
              <w:t>，电子工业出版社，2021.5.1</w:t>
            </w:r>
          </w:p>
          <w:p w14:paraId="5E44F97A">
            <w:pPr>
              <w:widowControl/>
              <w:spacing w:line="360" w:lineRule="auto"/>
              <w:jc w:val="left"/>
              <w:rPr>
                <w:rFonts w:ascii="仿宋" w:hAnsi="仿宋" w:eastAsia="仿宋"/>
                <w:szCs w:val="21"/>
              </w:rPr>
            </w:pPr>
            <w:r>
              <w:rPr>
                <w:rFonts w:hint="eastAsia" w:ascii="仿宋" w:hAnsi="仿宋" w:eastAsia="仿宋"/>
                <w:szCs w:val="21"/>
              </w:rPr>
              <w:t>2.《跨境电商案例解析》，作者:</w:t>
            </w:r>
            <w:r>
              <w:fldChar w:fldCharType="begin"/>
            </w:r>
            <w:r>
              <w:instrText xml:space="preserve"> HYPERLINK "http://search.dangdang.com/?key2=%B0%A2%C0%EF%B0%CD%B0%CD%C9%CC%D1%A7%D4%BA%BF%C2%C0%F6%C3%F4&amp;medium=01&amp;category_path=01.00.00.00.00.00" \t "http://product.dangdang.com/_blank" </w:instrText>
            </w:r>
            <w:r>
              <w:fldChar w:fldCharType="separate"/>
            </w:r>
            <w:r>
              <w:rPr>
                <w:rFonts w:hint="eastAsia" w:ascii="仿宋" w:hAnsi="仿宋" w:eastAsia="仿宋"/>
                <w:szCs w:val="21"/>
              </w:rPr>
              <w:t>阿里巴巴商学院柯丽敏</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"http://search.dangdang.com/?key2=%B0%A2%C0%EF%B0%CD%B0%CD%BD%B2%CA%A6%BA%E9%B7%BD%C8%CA&amp;medium=01&amp;category_path=01.00.00.00.00.00" \t "http://product.dangdang.com/_blank" </w:instrText>
            </w:r>
            <w:r>
              <w:fldChar w:fldCharType="separate"/>
            </w:r>
            <w:r>
              <w:rPr>
                <w:rFonts w:hint="eastAsia" w:ascii="仿宋" w:hAnsi="仿宋" w:eastAsia="仿宋"/>
                <w:szCs w:val="21"/>
              </w:rPr>
              <w:t>阿里巴巴讲师洪方仁</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"http://search.dangdang.com/?key2=%D6%A3%EF%C7&amp;medium=01&amp;category_path=01.00.00.00.00.00" \t "http://product.dangdang.com/_blank" </w:instrText>
            </w:r>
            <w:r>
              <w:fldChar w:fldCharType="separate"/>
            </w:r>
            <w:r>
              <w:rPr>
                <w:rFonts w:hint="eastAsia" w:ascii="仿宋" w:hAnsi="仿宋" w:eastAsia="仿宋"/>
                <w:szCs w:val="21"/>
              </w:rPr>
              <w:t>郑锴</w:t>
            </w:r>
            <w:r>
              <w:rPr>
                <w:rFonts w:hint="eastAsia" w:ascii="仿宋" w:hAnsi="仿宋" w:eastAsia="仿宋"/>
                <w:szCs w:val="21"/>
              </w:rPr>
              <w:fldChar w:fldCharType="end"/>
            </w:r>
            <w:r>
              <w:rPr>
                <w:rFonts w:hint="eastAsia" w:ascii="仿宋" w:hAnsi="仿宋" w:eastAsia="仿宋"/>
                <w:szCs w:val="21"/>
              </w:rPr>
              <w:t>；</w:t>
            </w:r>
            <w:r>
              <w:fldChar w:fldCharType="begin"/>
            </w:r>
            <w:r>
              <w:instrText xml:space="preserve"> HYPERLINK "http://search.dangdang.com/?key3=%D6%D0%B9%FA%BA%A3%B9%D8%B3%F6%B0%E6%C9%E7&amp;medium=01&amp;category_path=01.00.00.00.00.00" \t "http://product.dangdang.com/_blank" </w:instrText>
            </w:r>
            <w:r>
              <w:fldChar w:fldCharType="separate"/>
            </w:r>
            <w:r>
              <w:rPr>
                <w:rFonts w:hint="eastAsia" w:ascii="仿宋" w:hAnsi="仿宋" w:eastAsia="仿宋"/>
                <w:szCs w:val="21"/>
              </w:rPr>
              <w:t>中国海关出版社</w:t>
            </w:r>
            <w:r>
              <w:rPr>
                <w:rFonts w:hint="eastAsia" w:ascii="仿宋" w:hAnsi="仿宋" w:eastAsia="仿宋"/>
                <w:szCs w:val="21"/>
              </w:rPr>
              <w:fldChar w:fldCharType="end"/>
            </w:r>
            <w:r>
              <w:rPr>
                <w:rFonts w:hint="eastAsia" w:ascii="仿宋" w:hAnsi="仿宋" w:eastAsia="仿宋"/>
                <w:szCs w:val="21"/>
              </w:rPr>
              <w:t>，2016.10；</w:t>
            </w:r>
          </w:p>
          <w:p w14:paraId="71CF3B41">
            <w:pPr>
              <w:widowControl/>
              <w:spacing w:line="360" w:lineRule="auto"/>
              <w:jc w:val="left"/>
              <w:rPr>
                <w:rFonts w:ascii="仿宋" w:hAnsi="仿宋" w:eastAsia="仿宋"/>
                <w:szCs w:val="21"/>
              </w:rPr>
            </w:pPr>
            <w:r>
              <w:rPr>
                <w:rFonts w:hint="eastAsia" w:ascii="仿宋" w:hAnsi="仿宋" w:eastAsia="仿宋"/>
                <w:szCs w:val="21"/>
              </w:rPr>
              <w:t>3.《国际贸易实务》 邹建华、王燕萍主编 高等教育出版社 2019.11</w:t>
            </w:r>
          </w:p>
          <w:p w14:paraId="033320F8">
            <w:pPr>
              <w:widowControl/>
              <w:spacing w:line="360" w:lineRule="auto"/>
              <w:jc w:val="left"/>
              <w:rPr>
                <w:rFonts w:ascii="仿宋" w:hAnsi="仿宋" w:eastAsia="仿宋"/>
                <w:szCs w:val="21"/>
              </w:rPr>
            </w:pPr>
            <w:r>
              <w:rPr>
                <w:rFonts w:hint="eastAsia" w:ascii="仿宋" w:hAnsi="仿宋" w:eastAsia="仿宋"/>
                <w:szCs w:val="21"/>
              </w:rPr>
              <w:t xml:space="preserve">4.《国际贸易实务实训教程---基于POCIB平台的模拟操作》，竺杏月等主编，中国商务出版社.2019.10 </w:t>
            </w:r>
          </w:p>
          <w:p w14:paraId="569FA02A">
            <w:pPr>
              <w:widowControl/>
              <w:spacing w:line="360" w:lineRule="auto"/>
              <w:jc w:val="left"/>
              <w:rPr>
                <w:rFonts w:ascii="仿宋" w:hAnsi="仿宋" w:eastAsia="仿宋"/>
                <w:szCs w:val="21"/>
              </w:rPr>
            </w:pPr>
            <w:r>
              <w:rPr>
                <w:rFonts w:hint="eastAsia" w:ascii="仿宋" w:hAnsi="仿宋" w:eastAsia="仿宋"/>
                <w:szCs w:val="21"/>
              </w:rPr>
              <w:t>网络资源：</w:t>
            </w:r>
          </w:p>
          <w:p w14:paraId="7E62284C">
            <w:pPr>
              <w:widowControl/>
              <w:spacing w:line="360" w:lineRule="auto"/>
              <w:jc w:val="left"/>
              <w:rPr>
                <w:rFonts w:ascii="仿宋" w:hAnsi="仿宋" w:eastAsia="仿宋"/>
                <w:szCs w:val="21"/>
              </w:rPr>
            </w:pPr>
            <w:r>
              <w:rPr>
                <w:rFonts w:hint="eastAsia" w:ascii="仿宋" w:hAnsi="仿宋" w:eastAsia="仿宋"/>
                <w:szCs w:val="21"/>
              </w:rPr>
              <w:t>阿里巴巴跨境电商B2B数据运营1+X官方课链接：</w:t>
            </w:r>
          </w:p>
          <w:p w14:paraId="0E037C72">
            <w:pPr>
              <w:widowControl/>
              <w:spacing w:line="360" w:lineRule="auto"/>
              <w:jc w:val="left"/>
              <w:rPr>
                <w:rFonts w:ascii="仿宋" w:hAnsi="仿宋" w:eastAsia="仿宋"/>
                <w:szCs w:val="21"/>
              </w:rPr>
            </w:pPr>
            <w:r>
              <w:rPr>
                <w:rFonts w:hint="eastAsia" w:ascii="仿宋" w:hAnsi="仿宋" w:eastAsia="仿宋"/>
                <w:szCs w:val="21"/>
              </w:rPr>
              <w:t>https://activity.alibaba.com/peixun/dengjizhengshu.html</w:t>
            </w:r>
          </w:p>
          <w:p w14:paraId="2F3F40CD">
            <w:pPr>
              <w:widowControl/>
              <w:spacing w:line="360" w:lineRule="auto"/>
              <w:jc w:val="left"/>
              <w:rPr>
                <w:rFonts w:ascii="仿宋" w:hAnsi="仿宋" w:eastAsia="仿宋"/>
                <w:szCs w:val="21"/>
              </w:rPr>
            </w:pPr>
            <w:r>
              <w:rPr>
                <w:rFonts w:hint="eastAsia" w:ascii="仿宋" w:hAnsi="仿宋" w:eastAsia="仿宋"/>
                <w:szCs w:val="21"/>
              </w:rPr>
              <w:t>阿里巴巴卖家服务中心https://service.alibaba.com/supplier</w:t>
            </w:r>
          </w:p>
          <w:p w14:paraId="6DDC9F61">
            <w:pPr>
              <w:widowControl/>
              <w:spacing w:line="360" w:lineRule="auto"/>
              <w:jc w:val="left"/>
              <w:rPr>
                <w:rFonts w:ascii="仿宋" w:hAnsi="仿宋" w:eastAsia="仿宋"/>
                <w:szCs w:val="21"/>
              </w:rPr>
            </w:pPr>
            <w:r>
              <w:rPr>
                <w:rFonts w:hint="eastAsia" w:ascii="仿宋" w:hAnsi="仿宋" w:eastAsia="仿宋"/>
                <w:szCs w:val="21"/>
              </w:rPr>
              <w:t>阿里巴巴官网https://www.alibaba.com/</w:t>
            </w:r>
          </w:p>
          <w:p w14:paraId="00D587AF">
            <w:pPr>
              <w:widowControl/>
              <w:spacing w:line="360" w:lineRule="auto"/>
              <w:jc w:val="left"/>
              <w:rPr>
                <w:rFonts w:ascii="仿宋" w:hAnsi="仿宋" w:eastAsia="仿宋"/>
                <w:szCs w:val="21"/>
              </w:rPr>
            </w:pPr>
          </w:p>
        </w:tc>
      </w:tr>
      <w:tr w14:paraId="2CDA1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496198FE">
            <w:pPr>
              <w:pStyle w:val="50"/>
              <w:spacing w:line="360" w:lineRule="auto"/>
              <w:jc w:val="center"/>
              <w:rPr>
                <w:rFonts w:ascii="仿宋" w:hAnsi="仿宋" w:eastAsia="仿宋"/>
                <w:szCs w:val="21"/>
              </w:rPr>
            </w:pPr>
            <w:r>
              <w:rPr>
                <w:rFonts w:hint="eastAsia" w:ascii="仿宋" w:hAnsi="仿宋" w:eastAsia="仿宋"/>
                <w:szCs w:val="21"/>
              </w:rPr>
              <w:t>知识技能</w:t>
            </w:r>
          </w:p>
        </w:tc>
        <w:tc>
          <w:tcPr>
            <w:tcW w:w="8204" w:type="dxa"/>
            <w:gridSpan w:val="2"/>
          </w:tcPr>
          <w:p w14:paraId="47D1125D">
            <w:pPr>
              <w:spacing w:line="360" w:lineRule="auto"/>
              <w:rPr>
                <w:rFonts w:ascii="仿宋" w:hAnsi="仿宋" w:eastAsia="仿宋"/>
                <w:szCs w:val="21"/>
              </w:rPr>
            </w:pPr>
            <w:r>
              <w:rPr>
                <w:rFonts w:hint="eastAsia" w:ascii="仿宋" w:hAnsi="仿宋" w:eastAsia="仿宋"/>
                <w:szCs w:val="21"/>
              </w:rPr>
              <w:t>1.能够掌握国际货物买卖合同中涉及到的所有条款即交易条件的具体含义，以及对买卖双方各自的利弊之处。</w:t>
            </w:r>
          </w:p>
          <w:p w14:paraId="6F9003D4">
            <w:pPr>
              <w:spacing w:line="360" w:lineRule="auto"/>
              <w:rPr>
                <w:rFonts w:ascii="仿宋" w:hAnsi="仿宋" w:eastAsia="仿宋"/>
                <w:szCs w:val="21"/>
              </w:rPr>
            </w:pPr>
            <w:r>
              <w:rPr>
                <w:rFonts w:hint="eastAsia" w:ascii="仿宋" w:hAnsi="仿宋" w:eastAsia="仿宋"/>
                <w:szCs w:val="21"/>
              </w:rPr>
              <w:t>2.能够掌握在进出口交易磋商过程中涉及的各个环节，以及交易磋商常用语（包括中、英文）的使用和各种磋商形式的应用。</w:t>
            </w:r>
          </w:p>
          <w:p w14:paraId="20BE1690">
            <w:pPr>
              <w:spacing w:line="360" w:lineRule="auto"/>
              <w:rPr>
                <w:rFonts w:ascii="仿宋" w:hAnsi="仿宋" w:eastAsia="仿宋"/>
                <w:szCs w:val="21"/>
              </w:rPr>
            </w:pPr>
            <w:r>
              <w:rPr>
                <w:rFonts w:hint="eastAsia" w:ascii="仿宋" w:hAnsi="仿宋" w:eastAsia="仿宋"/>
                <w:szCs w:val="21"/>
              </w:rPr>
              <w:t>3.能够订立国际货物买卖合同。</w:t>
            </w:r>
          </w:p>
          <w:p w14:paraId="222ADE79">
            <w:pPr>
              <w:spacing w:line="360" w:lineRule="auto"/>
              <w:rPr>
                <w:rFonts w:ascii="仿宋" w:hAnsi="仿宋" w:eastAsia="仿宋"/>
                <w:szCs w:val="21"/>
              </w:rPr>
            </w:pPr>
            <w:r>
              <w:rPr>
                <w:rFonts w:hint="eastAsia" w:ascii="仿宋" w:hAnsi="仿宋" w:eastAsia="仿宋"/>
                <w:szCs w:val="21"/>
              </w:rPr>
              <w:t xml:space="preserve">4.能够掌握商品、价格、支付方式 、运输、保险的基本知识和原理 </w:t>
            </w:r>
          </w:p>
          <w:p w14:paraId="1A66BB5E">
            <w:pPr>
              <w:spacing w:line="360" w:lineRule="auto"/>
              <w:rPr>
                <w:rFonts w:ascii="仿宋" w:hAnsi="仿宋" w:eastAsia="仿宋"/>
                <w:szCs w:val="21"/>
              </w:rPr>
            </w:pPr>
            <w:r>
              <w:rPr>
                <w:rFonts w:hint="eastAsia" w:ascii="仿宋" w:hAnsi="仿宋" w:eastAsia="仿宋"/>
                <w:szCs w:val="21"/>
              </w:rPr>
              <w:t>5.能够掌握履行出口合同的一般程序及所有环节的先后衔接。</w:t>
            </w:r>
          </w:p>
          <w:p w14:paraId="384BE962">
            <w:pPr>
              <w:spacing w:line="360" w:lineRule="auto"/>
              <w:rPr>
                <w:rFonts w:ascii="仿宋" w:hAnsi="仿宋" w:eastAsia="仿宋"/>
                <w:szCs w:val="21"/>
              </w:rPr>
            </w:pPr>
            <w:r>
              <w:rPr>
                <w:rFonts w:hint="eastAsia" w:ascii="仿宋" w:hAnsi="仿宋" w:eastAsia="仿宋"/>
                <w:szCs w:val="21"/>
              </w:rPr>
              <w:t>6.能够了解在合同履行过程中可能涉及到的所有单据，并掌握买卖双方需要缮制的单据的具体内容和制作依据、制作方法。</w:t>
            </w:r>
          </w:p>
        </w:tc>
      </w:tr>
      <w:tr w14:paraId="72715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6D78EF73">
            <w:pPr>
              <w:pStyle w:val="50"/>
              <w:jc w:val="center"/>
              <w:rPr>
                <w:rFonts w:ascii="仿宋" w:hAnsi="仿宋" w:eastAsia="仿宋"/>
                <w:szCs w:val="21"/>
              </w:rPr>
            </w:pPr>
            <w:r>
              <w:rPr>
                <w:rFonts w:hint="eastAsia" w:ascii="仿宋" w:hAnsi="仿宋" w:eastAsia="仿宋"/>
                <w:szCs w:val="21"/>
              </w:rPr>
              <w:t>相关证书或对应赛项</w:t>
            </w:r>
          </w:p>
        </w:tc>
        <w:tc>
          <w:tcPr>
            <w:tcW w:w="8204" w:type="dxa"/>
            <w:gridSpan w:val="2"/>
          </w:tcPr>
          <w:p w14:paraId="454BD92D">
            <w:pPr>
              <w:pStyle w:val="50"/>
              <w:spacing w:line="360" w:lineRule="auto"/>
              <w:rPr>
                <w:rFonts w:hint="eastAsia" w:ascii="仿宋" w:hAnsi="仿宋" w:eastAsia="仿宋"/>
                <w:szCs w:val="21"/>
                <w:lang w:val="en-US" w:eastAsia="zh-CN"/>
              </w:rPr>
            </w:pPr>
            <w:r>
              <w:rPr>
                <w:rFonts w:hint="eastAsia" w:ascii="仿宋" w:hAnsi="仿宋" w:eastAsia="仿宋"/>
                <w:szCs w:val="21"/>
              </w:rPr>
              <w:t>互联网+国际</w:t>
            </w:r>
            <w:r>
              <w:rPr>
                <w:rFonts w:hint="eastAsia" w:ascii="仿宋" w:hAnsi="仿宋" w:eastAsia="仿宋"/>
                <w:szCs w:val="21"/>
                <w:lang w:val="en-US" w:eastAsia="zh-CN"/>
              </w:rPr>
              <w:t>经济与贸易赛项</w:t>
            </w:r>
            <w:r>
              <w:rPr>
                <w:rFonts w:hint="eastAsia" w:ascii="仿宋" w:hAnsi="仿宋" w:eastAsia="仿宋"/>
                <w:szCs w:val="21"/>
              </w:rPr>
              <w:t>、跨境电商B2B数据运营证书（1+X）</w:t>
            </w:r>
            <w:r>
              <w:rPr>
                <w:rFonts w:hint="eastAsia" w:ascii="仿宋" w:hAnsi="仿宋" w:eastAsia="仿宋"/>
                <w:szCs w:val="21"/>
                <w:lang w:val="en-US" w:eastAsia="zh-CN"/>
              </w:rPr>
              <w:t>中级</w:t>
            </w:r>
          </w:p>
        </w:tc>
      </w:tr>
    </w:tbl>
    <w:p w14:paraId="28140D6A">
      <w:pPr>
        <w:spacing w:line="360" w:lineRule="auto"/>
        <w:jc w:val="center"/>
        <w:rPr>
          <w:rFonts w:hint="eastAsia" w:ascii="仿宋" w:hAnsi="仿宋" w:eastAsia="仿宋"/>
          <w:b/>
          <w:bCs/>
          <w:sz w:val="24"/>
        </w:rPr>
      </w:pPr>
    </w:p>
    <w:p w14:paraId="46D58915">
      <w:pPr>
        <w:spacing w:line="360" w:lineRule="auto"/>
        <w:jc w:val="center"/>
        <w:rPr>
          <w:rFonts w:hint="eastAsia" w:ascii="仿宋" w:hAnsi="仿宋" w:eastAsia="仿宋"/>
          <w:b/>
          <w:bCs/>
          <w:sz w:val="24"/>
        </w:rPr>
      </w:pPr>
    </w:p>
    <w:p w14:paraId="028CFDEC">
      <w:pPr>
        <w:spacing w:line="360" w:lineRule="auto"/>
        <w:jc w:val="center"/>
        <w:rPr>
          <w:rFonts w:hint="eastAsia" w:ascii="仿宋" w:hAnsi="仿宋" w:eastAsia="仿宋"/>
          <w:b/>
          <w:bCs/>
          <w:sz w:val="24"/>
        </w:rPr>
      </w:pPr>
    </w:p>
    <w:p w14:paraId="32F5DF42">
      <w:pPr>
        <w:spacing w:line="360" w:lineRule="auto"/>
        <w:jc w:val="center"/>
        <w:rPr>
          <w:rFonts w:hint="eastAsia" w:ascii="仿宋" w:hAnsi="仿宋" w:eastAsia="仿宋"/>
          <w:b/>
          <w:bCs/>
          <w:sz w:val="24"/>
        </w:rPr>
      </w:pPr>
    </w:p>
    <w:p w14:paraId="31A580EE">
      <w:pPr>
        <w:spacing w:line="360" w:lineRule="auto"/>
        <w:jc w:val="center"/>
        <w:rPr>
          <w:rFonts w:hint="eastAsia" w:ascii="仿宋" w:hAnsi="仿宋" w:eastAsia="仿宋"/>
          <w:b/>
          <w:bCs/>
          <w:sz w:val="24"/>
        </w:rPr>
      </w:pPr>
    </w:p>
    <w:p w14:paraId="5B4D2831">
      <w:pPr>
        <w:spacing w:line="360" w:lineRule="auto"/>
        <w:jc w:val="center"/>
        <w:rPr>
          <w:rFonts w:ascii="仿宋" w:hAnsi="仿宋" w:eastAsia="仿宋"/>
          <w:b/>
          <w:bCs/>
          <w:sz w:val="24"/>
        </w:rPr>
      </w:pPr>
      <w:r>
        <w:rPr>
          <w:rFonts w:hint="eastAsia" w:ascii="仿宋" w:hAnsi="仿宋" w:eastAsia="仿宋"/>
          <w:b/>
          <w:bCs/>
          <w:sz w:val="24"/>
        </w:rPr>
        <w:t>《国际贸易理论》课程教学要求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7D35F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4BD47FE4">
            <w:pPr>
              <w:pStyle w:val="50"/>
              <w:spacing w:line="360" w:lineRule="auto"/>
              <w:jc w:val="center"/>
              <w:rPr>
                <w:rFonts w:ascii="仿宋" w:hAnsi="仿宋" w:eastAsia="仿宋"/>
                <w:szCs w:val="21"/>
              </w:rPr>
            </w:pPr>
            <w:r>
              <w:rPr>
                <w:rFonts w:hint="eastAsia" w:ascii="仿宋" w:hAnsi="仿宋" w:eastAsia="仿宋"/>
                <w:szCs w:val="21"/>
              </w:rPr>
              <w:t>课程名称</w:t>
            </w:r>
          </w:p>
        </w:tc>
        <w:tc>
          <w:tcPr>
            <w:tcW w:w="7920" w:type="dxa"/>
            <w:vAlign w:val="center"/>
          </w:tcPr>
          <w:p w14:paraId="54AB18BC">
            <w:pPr>
              <w:pStyle w:val="50"/>
              <w:spacing w:line="360" w:lineRule="auto"/>
              <w:jc w:val="center"/>
              <w:rPr>
                <w:rFonts w:ascii="仿宋" w:hAnsi="仿宋" w:eastAsia="仿宋"/>
                <w:szCs w:val="21"/>
              </w:rPr>
            </w:pPr>
            <w:r>
              <w:rPr>
                <w:rFonts w:hint="eastAsia" w:ascii="仿宋" w:hAnsi="仿宋" w:eastAsia="仿宋"/>
                <w:szCs w:val="21"/>
              </w:rPr>
              <w:t>国际贸易理论</w:t>
            </w:r>
          </w:p>
        </w:tc>
      </w:tr>
      <w:tr w14:paraId="0802B3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54111C4C">
            <w:pPr>
              <w:pStyle w:val="50"/>
              <w:spacing w:line="360" w:lineRule="auto"/>
              <w:rPr>
                <w:rFonts w:ascii="仿宋" w:hAnsi="仿宋" w:eastAsia="仿宋"/>
                <w:szCs w:val="21"/>
              </w:rPr>
            </w:pPr>
            <w:r>
              <w:rPr>
                <w:rFonts w:hint="eastAsia" w:ascii="仿宋" w:hAnsi="仿宋" w:eastAsia="仿宋"/>
                <w:szCs w:val="21"/>
              </w:rPr>
              <w:t>安排第二学期，总学时64学时，其中理论32学时，实践32学时。</w:t>
            </w:r>
          </w:p>
        </w:tc>
      </w:tr>
      <w:tr w14:paraId="301ED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5723D6BE">
            <w:pPr>
              <w:pStyle w:val="50"/>
              <w:spacing w:line="360" w:lineRule="auto"/>
              <w:jc w:val="center"/>
              <w:rPr>
                <w:rFonts w:ascii="仿宋" w:hAnsi="仿宋" w:eastAsia="仿宋"/>
                <w:szCs w:val="21"/>
              </w:rPr>
            </w:pPr>
            <w:r>
              <w:rPr>
                <w:rFonts w:hint="eastAsia" w:ascii="仿宋" w:hAnsi="仿宋" w:eastAsia="仿宋"/>
                <w:szCs w:val="21"/>
              </w:rPr>
              <w:t>职业能力</w:t>
            </w:r>
          </w:p>
        </w:tc>
        <w:tc>
          <w:tcPr>
            <w:tcW w:w="8204" w:type="dxa"/>
            <w:gridSpan w:val="2"/>
          </w:tcPr>
          <w:p w14:paraId="51E14B0A">
            <w:pPr>
              <w:spacing w:line="360" w:lineRule="auto"/>
              <w:ind w:firstLine="420" w:firstLineChars="200"/>
              <w:rPr>
                <w:rFonts w:ascii="仿宋" w:hAnsi="仿宋" w:eastAsia="仿宋"/>
                <w:szCs w:val="21"/>
              </w:rPr>
            </w:pPr>
            <w:r>
              <w:rPr>
                <w:rFonts w:hint="eastAsia" w:ascii="仿宋" w:hAnsi="仿宋" w:eastAsia="仿宋"/>
                <w:szCs w:val="21"/>
              </w:rPr>
              <w:t>通过本课程的学习，使学生能够具备外贸从业人员应具备的岗位职业能力，即：客户开发能力、签约能力、履约能力、核销能力和善后能力。</w:t>
            </w:r>
          </w:p>
        </w:tc>
      </w:tr>
      <w:tr w14:paraId="1BEDB8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6B9DD9B3">
            <w:pPr>
              <w:pStyle w:val="50"/>
              <w:spacing w:line="360" w:lineRule="auto"/>
              <w:jc w:val="center"/>
              <w:rPr>
                <w:rFonts w:ascii="仿宋" w:hAnsi="仿宋" w:eastAsia="仿宋"/>
                <w:szCs w:val="21"/>
              </w:rPr>
            </w:pPr>
            <w:r>
              <w:rPr>
                <w:rFonts w:hint="eastAsia" w:ascii="仿宋" w:hAnsi="仿宋" w:eastAsia="仿宋"/>
                <w:szCs w:val="21"/>
              </w:rPr>
              <w:t>学习目标</w:t>
            </w:r>
          </w:p>
        </w:tc>
        <w:tc>
          <w:tcPr>
            <w:tcW w:w="8204" w:type="dxa"/>
            <w:gridSpan w:val="2"/>
          </w:tcPr>
          <w:p w14:paraId="1ED79960">
            <w:pPr>
              <w:spacing w:line="360" w:lineRule="auto"/>
              <w:ind w:firstLine="420" w:firstLineChars="200"/>
              <w:rPr>
                <w:rFonts w:ascii="仿宋" w:hAnsi="仿宋" w:eastAsia="仿宋"/>
                <w:szCs w:val="21"/>
              </w:rPr>
            </w:pPr>
            <w:r>
              <w:rPr>
                <w:rFonts w:hint="eastAsia" w:ascii="仿宋" w:hAnsi="仿宋" w:eastAsia="仿宋"/>
                <w:szCs w:val="21"/>
              </w:rPr>
              <w:t>通过该课程的学习，使学生能运用课程的基本原理、基本方法具备从事国际货代相关工作的第一线专业人员的上岗能力，即掌握货代的基本理论和实际操作。培养学生具备细心、认真负责的职业素质和务实的工作作风，在实际的教学和实习中锻炼学生的实操能力和与国际货代相关单位的沟通能力，努力打造从事报关相关工作的专业人才。</w:t>
            </w:r>
          </w:p>
        </w:tc>
      </w:tr>
      <w:tr w14:paraId="52F5A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011F0F65">
            <w:pPr>
              <w:pStyle w:val="50"/>
              <w:spacing w:line="360" w:lineRule="auto"/>
              <w:jc w:val="center"/>
              <w:rPr>
                <w:rFonts w:ascii="仿宋" w:hAnsi="仿宋" w:eastAsia="仿宋"/>
                <w:szCs w:val="21"/>
              </w:rPr>
            </w:pPr>
            <w:r>
              <w:rPr>
                <w:rFonts w:hint="eastAsia" w:ascii="仿宋" w:hAnsi="仿宋" w:eastAsia="仿宋"/>
                <w:szCs w:val="21"/>
              </w:rPr>
              <w:t>学习内容</w:t>
            </w:r>
          </w:p>
        </w:tc>
        <w:tc>
          <w:tcPr>
            <w:tcW w:w="8204" w:type="dxa"/>
            <w:gridSpan w:val="2"/>
          </w:tcPr>
          <w:p w14:paraId="7AC24AB7">
            <w:pPr>
              <w:spacing w:line="360" w:lineRule="auto"/>
              <w:rPr>
                <w:rFonts w:ascii="仿宋" w:hAnsi="仿宋" w:eastAsia="仿宋"/>
                <w:szCs w:val="21"/>
              </w:rPr>
            </w:pPr>
            <w:r>
              <w:rPr>
                <w:rFonts w:hint="eastAsia" w:ascii="仿宋" w:hAnsi="仿宋" w:eastAsia="仿宋"/>
                <w:szCs w:val="21"/>
              </w:rPr>
              <w:t xml:space="preserve">1.掌握贸易术语有关知识。       </w:t>
            </w:r>
          </w:p>
          <w:p w14:paraId="1351A36C">
            <w:pPr>
              <w:spacing w:line="360" w:lineRule="auto"/>
              <w:rPr>
                <w:rFonts w:ascii="仿宋" w:hAnsi="仿宋" w:eastAsia="仿宋"/>
                <w:szCs w:val="21"/>
              </w:rPr>
            </w:pPr>
            <w:r>
              <w:rPr>
                <w:rFonts w:hint="eastAsia" w:ascii="仿宋" w:hAnsi="仿宋" w:eastAsia="仿宋"/>
                <w:szCs w:val="21"/>
              </w:rPr>
              <w:t xml:space="preserve">2.掌握合同标的有关知识，包括商品的品质、数量、包装。   </w:t>
            </w:r>
          </w:p>
          <w:p w14:paraId="06018805">
            <w:pPr>
              <w:spacing w:line="360" w:lineRule="auto"/>
              <w:rPr>
                <w:rFonts w:ascii="仿宋" w:hAnsi="仿宋" w:eastAsia="仿宋"/>
                <w:szCs w:val="21"/>
              </w:rPr>
            </w:pPr>
            <w:r>
              <w:rPr>
                <w:rFonts w:hint="eastAsia" w:ascii="仿宋" w:hAnsi="仿宋" w:eastAsia="仿宋"/>
                <w:szCs w:val="21"/>
              </w:rPr>
              <w:t xml:space="preserve">3.掌握国际货物运输的有关知识。               </w:t>
            </w:r>
          </w:p>
          <w:p w14:paraId="7C7F27D5">
            <w:pPr>
              <w:spacing w:line="360" w:lineRule="auto"/>
              <w:rPr>
                <w:rFonts w:ascii="仿宋" w:hAnsi="仿宋" w:eastAsia="仿宋"/>
                <w:szCs w:val="21"/>
              </w:rPr>
            </w:pPr>
            <w:r>
              <w:rPr>
                <w:rFonts w:hint="eastAsia" w:ascii="仿宋" w:hAnsi="仿宋" w:eastAsia="仿宋"/>
                <w:szCs w:val="21"/>
              </w:rPr>
              <w:t xml:space="preserve">4.掌握货物运输保险的有关知识。   </w:t>
            </w:r>
          </w:p>
          <w:p w14:paraId="71F6C868">
            <w:pPr>
              <w:spacing w:line="360" w:lineRule="auto"/>
              <w:rPr>
                <w:rFonts w:ascii="仿宋" w:hAnsi="仿宋" w:eastAsia="仿宋"/>
                <w:szCs w:val="21"/>
              </w:rPr>
            </w:pPr>
            <w:r>
              <w:rPr>
                <w:rFonts w:hint="eastAsia" w:ascii="仿宋" w:hAnsi="仿宋" w:eastAsia="仿宋"/>
                <w:szCs w:val="21"/>
              </w:rPr>
              <w:t xml:space="preserve">5.掌握商品的价格及成本核算的有关知识。 </w:t>
            </w:r>
          </w:p>
          <w:p w14:paraId="4CF65A3A">
            <w:pPr>
              <w:spacing w:line="360" w:lineRule="auto"/>
              <w:rPr>
                <w:rFonts w:ascii="仿宋" w:hAnsi="仿宋" w:eastAsia="仿宋"/>
                <w:szCs w:val="21"/>
              </w:rPr>
            </w:pPr>
            <w:r>
              <w:rPr>
                <w:rFonts w:hint="eastAsia" w:ascii="仿宋" w:hAnsi="仿宋" w:eastAsia="仿宋"/>
                <w:szCs w:val="21"/>
              </w:rPr>
              <w:t xml:space="preserve">6.掌握货款收付的有关知识。             </w:t>
            </w:r>
          </w:p>
          <w:p w14:paraId="4F46D515">
            <w:pPr>
              <w:spacing w:line="360" w:lineRule="auto"/>
              <w:rPr>
                <w:rFonts w:ascii="仿宋" w:hAnsi="仿宋" w:eastAsia="仿宋"/>
                <w:szCs w:val="21"/>
              </w:rPr>
            </w:pPr>
            <w:r>
              <w:rPr>
                <w:rFonts w:hint="eastAsia" w:ascii="仿宋" w:hAnsi="仿宋" w:eastAsia="仿宋"/>
                <w:szCs w:val="21"/>
              </w:rPr>
              <w:t xml:space="preserve">7.掌握争议预防和处理的有关知识。      </w:t>
            </w:r>
          </w:p>
          <w:p w14:paraId="49412812">
            <w:pPr>
              <w:spacing w:line="360" w:lineRule="auto"/>
              <w:rPr>
                <w:rFonts w:ascii="仿宋" w:hAnsi="仿宋" w:eastAsia="仿宋"/>
                <w:szCs w:val="21"/>
              </w:rPr>
            </w:pPr>
            <w:r>
              <w:rPr>
                <w:rFonts w:hint="eastAsia" w:ascii="仿宋" w:hAnsi="仿宋" w:eastAsia="仿宋"/>
                <w:szCs w:val="21"/>
              </w:rPr>
              <w:t xml:space="preserve">8.掌握交易磋商及合同的签订的有关知识。   </w:t>
            </w:r>
          </w:p>
          <w:p w14:paraId="4DD8BFF8">
            <w:pPr>
              <w:spacing w:line="360" w:lineRule="auto"/>
              <w:rPr>
                <w:rFonts w:ascii="仿宋" w:hAnsi="仿宋" w:eastAsia="仿宋"/>
                <w:szCs w:val="21"/>
              </w:rPr>
            </w:pPr>
            <w:r>
              <w:rPr>
                <w:rFonts w:hint="eastAsia" w:ascii="仿宋" w:hAnsi="仿宋" w:eastAsia="仿宋"/>
                <w:szCs w:val="21"/>
              </w:rPr>
              <w:t>9.掌握进出口合同履行的有关知识。</w:t>
            </w:r>
          </w:p>
        </w:tc>
      </w:tr>
      <w:tr w14:paraId="0AADB5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403" w:type="dxa"/>
            <w:vAlign w:val="center"/>
          </w:tcPr>
          <w:p w14:paraId="7A48EF25">
            <w:pPr>
              <w:pStyle w:val="50"/>
              <w:spacing w:line="360" w:lineRule="auto"/>
              <w:jc w:val="center"/>
              <w:rPr>
                <w:rFonts w:ascii="仿宋" w:hAnsi="仿宋" w:eastAsia="仿宋"/>
                <w:szCs w:val="21"/>
              </w:rPr>
            </w:pPr>
            <w:r>
              <w:rPr>
                <w:rFonts w:hint="eastAsia" w:ascii="仿宋" w:hAnsi="仿宋" w:eastAsia="仿宋"/>
                <w:szCs w:val="21"/>
              </w:rPr>
              <w:t>思政元素</w:t>
            </w:r>
          </w:p>
        </w:tc>
        <w:tc>
          <w:tcPr>
            <w:tcW w:w="8204" w:type="dxa"/>
            <w:gridSpan w:val="2"/>
          </w:tcPr>
          <w:p w14:paraId="324D2F2A">
            <w:pPr>
              <w:spacing w:line="360" w:lineRule="auto"/>
              <w:rPr>
                <w:rFonts w:ascii="仿宋" w:hAnsi="仿宋" w:eastAsia="仿宋"/>
                <w:szCs w:val="21"/>
              </w:rPr>
            </w:pPr>
            <w:r>
              <w:rPr>
                <w:rFonts w:hint="eastAsia" w:ascii="仿宋" w:hAnsi="仿宋" w:eastAsia="仿宋"/>
                <w:szCs w:val="21"/>
              </w:rPr>
              <w:t>1.培养学生诚实守信的外贸职业操守。</w:t>
            </w:r>
          </w:p>
          <w:p w14:paraId="6E5791F5">
            <w:pPr>
              <w:spacing w:line="360" w:lineRule="auto"/>
              <w:rPr>
                <w:rFonts w:ascii="仿宋" w:hAnsi="仿宋" w:eastAsia="仿宋"/>
                <w:szCs w:val="21"/>
              </w:rPr>
            </w:pPr>
            <w:r>
              <w:rPr>
                <w:rFonts w:hint="eastAsia" w:ascii="仿宋" w:hAnsi="仿宋" w:eastAsia="仿宋"/>
                <w:szCs w:val="21"/>
              </w:rPr>
              <w:t>2.培养学生对外贸业务的独立操作能力、团结协作、创新能力。</w:t>
            </w:r>
          </w:p>
          <w:p w14:paraId="4090A430">
            <w:pPr>
              <w:spacing w:line="360" w:lineRule="auto"/>
              <w:rPr>
                <w:rFonts w:ascii="仿宋" w:hAnsi="仿宋" w:eastAsia="仿宋"/>
                <w:szCs w:val="21"/>
              </w:rPr>
            </w:pPr>
            <w:r>
              <w:rPr>
                <w:rFonts w:hint="eastAsia" w:ascii="仿宋" w:hAnsi="仿宋" w:eastAsia="仿宋"/>
                <w:szCs w:val="21"/>
              </w:rPr>
              <w:t>3.培养学生从事外贸行业的风险防范意识。</w:t>
            </w:r>
          </w:p>
        </w:tc>
      </w:tr>
      <w:tr w14:paraId="6A2E4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403" w:type="dxa"/>
            <w:vAlign w:val="center"/>
          </w:tcPr>
          <w:p w14:paraId="2E74C9EB">
            <w:pPr>
              <w:pStyle w:val="50"/>
              <w:spacing w:line="360" w:lineRule="auto"/>
              <w:jc w:val="center"/>
              <w:rPr>
                <w:rFonts w:ascii="仿宋" w:hAnsi="仿宋" w:eastAsia="仿宋"/>
                <w:szCs w:val="21"/>
              </w:rPr>
            </w:pPr>
            <w:r>
              <w:rPr>
                <w:rFonts w:hint="eastAsia" w:ascii="仿宋" w:hAnsi="仿宋" w:eastAsia="仿宋"/>
                <w:szCs w:val="21"/>
              </w:rPr>
              <w:t>学习方法</w:t>
            </w:r>
          </w:p>
        </w:tc>
        <w:tc>
          <w:tcPr>
            <w:tcW w:w="8204" w:type="dxa"/>
            <w:gridSpan w:val="2"/>
          </w:tcPr>
          <w:p w14:paraId="6FB5B15B">
            <w:pPr>
              <w:widowControl/>
              <w:spacing w:line="360" w:lineRule="auto"/>
              <w:ind w:firstLine="420" w:firstLineChars="200"/>
              <w:jc w:val="left"/>
              <w:rPr>
                <w:rFonts w:ascii="仿宋" w:hAnsi="仿宋"/>
                <w:szCs w:val="21"/>
              </w:rPr>
            </w:pPr>
            <w:r>
              <w:rPr>
                <w:rFonts w:hint="eastAsia" w:ascii="仿宋" w:hAnsi="仿宋" w:eastAsia="仿宋"/>
                <w:szCs w:val="21"/>
              </w:rPr>
              <w:t>学习方法主要包括：日常授课、学生参加课堂讨论、小组学习、学习笔记、利用网络资源自主学习、模拟操作等。</w:t>
            </w:r>
          </w:p>
        </w:tc>
      </w:tr>
      <w:tr w14:paraId="7DC8E3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03" w:type="dxa"/>
            <w:vAlign w:val="center"/>
          </w:tcPr>
          <w:p w14:paraId="4AA05236">
            <w:pPr>
              <w:pStyle w:val="50"/>
              <w:spacing w:line="360" w:lineRule="auto"/>
              <w:jc w:val="center"/>
              <w:rPr>
                <w:rFonts w:ascii="仿宋" w:hAnsi="仿宋" w:eastAsia="仿宋"/>
                <w:szCs w:val="21"/>
              </w:rPr>
            </w:pPr>
            <w:r>
              <w:rPr>
                <w:rFonts w:hint="eastAsia" w:ascii="仿宋" w:hAnsi="仿宋" w:eastAsia="仿宋"/>
                <w:szCs w:val="21"/>
              </w:rPr>
              <w:t>学习材料</w:t>
            </w:r>
          </w:p>
        </w:tc>
        <w:tc>
          <w:tcPr>
            <w:tcW w:w="8204" w:type="dxa"/>
            <w:gridSpan w:val="2"/>
          </w:tcPr>
          <w:p w14:paraId="794A2563">
            <w:pPr>
              <w:widowControl/>
              <w:spacing w:line="360" w:lineRule="auto"/>
              <w:jc w:val="left"/>
              <w:rPr>
                <w:rFonts w:ascii="仿宋" w:hAnsi="仿宋" w:eastAsia="仿宋"/>
                <w:szCs w:val="21"/>
              </w:rPr>
            </w:pPr>
            <w:r>
              <w:rPr>
                <w:rFonts w:hint="eastAsia" w:ascii="仿宋" w:hAnsi="仿宋" w:eastAsia="仿宋"/>
                <w:szCs w:val="21"/>
              </w:rPr>
              <w:t>教材、教辅及参考资料：</w:t>
            </w:r>
          </w:p>
          <w:p w14:paraId="242535A1">
            <w:pPr>
              <w:widowControl/>
              <w:spacing w:line="360" w:lineRule="auto"/>
              <w:jc w:val="left"/>
              <w:rPr>
                <w:rFonts w:ascii="仿宋" w:hAnsi="仿宋" w:eastAsia="仿宋"/>
                <w:szCs w:val="21"/>
              </w:rPr>
            </w:pPr>
            <w:r>
              <w:rPr>
                <w:rFonts w:hint="eastAsia" w:ascii="仿宋" w:hAnsi="仿宋" w:eastAsia="仿宋"/>
                <w:szCs w:val="21"/>
              </w:rPr>
              <w:t>1.《国际贸易实务》 邹建华、王燕萍主编 高等教育出版社 2019年11月</w:t>
            </w:r>
          </w:p>
          <w:p w14:paraId="405D1333">
            <w:pPr>
              <w:widowControl/>
              <w:spacing w:line="360" w:lineRule="auto"/>
              <w:jc w:val="left"/>
              <w:rPr>
                <w:rFonts w:ascii="仿宋" w:hAnsi="仿宋" w:eastAsia="仿宋"/>
                <w:szCs w:val="21"/>
              </w:rPr>
            </w:pPr>
            <w:r>
              <w:rPr>
                <w:rFonts w:hint="eastAsia" w:ascii="仿宋" w:hAnsi="仿宋" w:eastAsia="仿宋"/>
                <w:szCs w:val="21"/>
              </w:rPr>
              <w:t>2.《国际贸易理论与实务》鲁丹萍主编，高等教育出版社，2019年9月</w:t>
            </w:r>
          </w:p>
          <w:p w14:paraId="703192B0">
            <w:pPr>
              <w:widowControl/>
              <w:spacing w:line="360" w:lineRule="auto"/>
              <w:jc w:val="left"/>
              <w:rPr>
                <w:rFonts w:ascii="仿宋" w:hAnsi="仿宋" w:eastAsia="仿宋"/>
                <w:szCs w:val="21"/>
              </w:rPr>
            </w:pPr>
            <w:r>
              <w:rPr>
                <w:rFonts w:hint="eastAsia" w:ascii="仿宋" w:hAnsi="仿宋" w:eastAsia="仿宋"/>
                <w:szCs w:val="21"/>
              </w:rPr>
              <w:t>3.《国际贸易实务原理与案例》 余庆瑜.中国人民大学出版社.2019年7月</w:t>
            </w:r>
          </w:p>
          <w:p w14:paraId="12AD83F8">
            <w:pPr>
              <w:widowControl/>
              <w:spacing w:line="360" w:lineRule="auto"/>
              <w:jc w:val="left"/>
              <w:rPr>
                <w:rFonts w:ascii="仿宋" w:hAnsi="仿宋" w:eastAsia="仿宋"/>
                <w:szCs w:val="21"/>
              </w:rPr>
            </w:pPr>
            <w:r>
              <w:rPr>
                <w:rFonts w:hint="eastAsia" w:ascii="仿宋" w:hAnsi="仿宋" w:eastAsia="仿宋"/>
                <w:szCs w:val="21"/>
              </w:rPr>
              <w:t>4.《国际贸易概论》 李丹，崔日明 主编 中国人民大学出版社 2019年8月</w:t>
            </w:r>
          </w:p>
          <w:p w14:paraId="7B8A0414">
            <w:pPr>
              <w:pStyle w:val="50"/>
              <w:spacing w:line="360" w:lineRule="auto"/>
              <w:rPr>
                <w:rFonts w:ascii="仿宋" w:hAnsi="仿宋" w:eastAsia="仿宋"/>
                <w:szCs w:val="21"/>
              </w:rPr>
            </w:pPr>
            <w:r>
              <w:rPr>
                <w:rFonts w:hint="eastAsia" w:ascii="仿宋" w:hAnsi="仿宋" w:eastAsia="仿宋"/>
                <w:szCs w:val="21"/>
              </w:rPr>
              <w:t>5.除以上纸质版书籍外，还可以充分运用网络课程资源。可以利用现有的电子书籍、电子期刊、数学图书馆、各大网站等网络资源。</w:t>
            </w:r>
          </w:p>
        </w:tc>
      </w:tr>
      <w:tr w14:paraId="67729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3BA31A30">
            <w:pPr>
              <w:pStyle w:val="50"/>
              <w:spacing w:line="360" w:lineRule="auto"/>
              <w:jc w:val="center"/>
              <w:rPr>
                <w:rFonts w:ascii="仿宋" w:hAnsi="仿宋" w:eastAsia="仿宋"/>
                <w:szCs w:val="21"/>
              </w:rPr>
            </w:pPr>
            <w:r>
              <w:rPr>
                <w:rFonts w:hint="eastAsia" w:ascii="仿宋" w:hAnsi="仿宋" w:eastAsia="仿宋"/>
                <w:szCs w:val="21"/>
              </w:rPr>
              <w:t>知识技能</w:t>
            </w:r>
          </w:p>
        </w:tc>
        <w:tc>
          <w:tcPr>
            <w:tcW w:w="8204" w:type="dxa"/>
            <w:gridSpan w:val="2"/>
          </w:tcPr>
          <w:p w14:paraId="22F8FA03">
            <w:pPr>
              <w:spacing w:line="360" w:lineRule="auto"/>
              <w:rPr>
                <w:rFonts w:ascii="仿宋" w:hAnsi="仿宋" w:eastAsia="仿宋"/>
                <w:szCs w:val="21"/>
              </w:rPr>
            </w:pPr>
            <w:r>
              <w:rPr>
                <w:rFonts w:hint="eastAsia" w:ascii="仿宋" w:hAnsi="仿宋" w:eastAsia="仿宋"/>
                <w:szCs w:val="21"/>
              </w:rPr>
              <w:t>1.能够系统地学习国际贸易理论和实务，了解国际贸易的基本理论，掌握国际贸易的基本程序、基本做法，熟悉进出口业务的各个环节，掌握国际上一些通行的惯例和普遍实行的原则，初步具备分析、处理合同的基本职业能力学会在进出口业务中，既能正确贯彻我国对外贸易的方针政策和经营意图，以便按国际规范办事，在贸易做法上加速同国际市场接轨，学以致用促进我国经济发展。</w:t>
            </w:r>
          </w:p>
          <w:p w14:paraId="668AEBC8">
            <w:pPr>
              <w:spacing w:line="360" w:lineRule="auto"/>
              <w:rPr>
                <w:rFonts w:ascii="仿宋" w:hAnsi="仿宋" w:eastAsia="仿宋"/>
                <w:szCs w:val="21"/>
              </w:rPr>
            </w:pPr>
            <w:r>
              <w:rPr>
                <w:rFonts w:hint="eastAsia" w:ascii="仿宋" w:hAnsi="仿宋" w:eastAsia="仿宋"/>
                <w:szCs w:val="21"/>
              </w:rPr>
              <w:t xml:space="preserve">2.能摘录合同要件（商品的品名、数量、包装等）。 </w:t>
            </w:r>
          </w:p>
          <w:p w14:paraId="4468755B">
            <w:pPr>
              <w:spacing w:line="360" w:lineRule="auto"/>
              <w:rPr>
                <w:rFonts w:ascii="仿宋" w:hAnsi="仿宋" w:eastAsia="仿宋"/>
                <w:szCs w:val="21"/>
              </w:rPr>
            </w:pPr>
            <w:r>
              <w:rPr>
                <w:rFonts w:hint="eastAsia" w:ascii="仿宋" w:hAnsi="仿宋" w:eastAsia="仿宋"/>
                <w:szCs w:val="21"/>
              </w:rPr>
              <w:t xml:space="preserve">3.能辨别各种包装标志，能设计唛头和选择包装方式。 </w:t>
            </w:r>
          </w:p>
          <w:p w14:paraId="13CBF5F3">
            <w:pPr>
              <w:spacing w:line="360" w:lineRule="auto"/>
              <w:rPr>
                <w:rFonts w:ascii="仿宋" w:hAnsi="仿宋" w:eastAsia="仿宋"/>
                <w:szCs w:val="21"/>
              </w:rPr>
            </w:pPr>
            <w:r>
              <w:rPr>
                <w:rFonts w:hint="eastAsia" w:ascii="仿宋" w:hAnsi="仿宋" w:eastAsia="仿宋"/>
                <w:szCs w:val="21"/>
              </w:rPr>
              <w:t xml:space="preserve">4.能进行佣金及折扣的计算，并准确地进行FOB、CFR、CIF等贸易条件下的价格换算。 </w:t>
            </w:r>
          </w:p>
          <w:p w14:paraId="018B4077">
            <w:pPr>
              <w:spacing w:line="360" w:lineRule="auto"/>
              <w:rPr>
                <w:rFonts w:ascii="仿宋" w:hAnsi="仿宋" w:eastAsia="仿宋"/>
                <w:szCs w:val="21"/>
              </w:rPr>
            </w:pPr>
            <w:r>
              <w:rPr>
                <w:rFonts w:hint="eastAsia" w:ascii="仿宋" w:hAnsi="仿宋" w:eastAsia="仿宋"/>
                <w:szCs w:val="21"/>
              </w:rPr>
              <w:t xml:space="preserve">5.能填制合同。 </w:t>
            </w:r>
          </w:p>
          <w:p w14:paraId="3AEF80EE">
            <w:pPr>
              <w:spacing w:line="360" w:lineRule="auto"/>
              <w:rPr>
                <w:rFonts w:ascii="仿宋" w:hAnsi="仿宋" w:eastAsia="仿宋"/>
                <w:szCs w:val="21"/>
              </w:rPr>
            </w:pPr>
            <w:r>
              <w:rPr>
                <w:rFonts w:hint="eastAsia" w:ascii="仿宋" w:hAnsi="仿宋" w:eastAsia="仿宋"/>
                <w:szCs w:val="21"/>
              </w:rPr>
              <w:t>6.能进行汇付、托收和信用证结算的基本操作。</w:t>
            </w:r>
          </w:p>
        </w:tc>
      </w:tr>
      <w:tr w14:paraId="267F8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0969F8D">
            <w:pPr>
              <w:pStyle w:val="50"/>
              <w:jc w:val="center"/>
              <w:rPr>
                <w:rFonts w:ascii="仿宋" w:hAnsi="仿宋" w:eastAsia="仿宋"/>
                <w:szCs w:val="21"/>
              </w:rPr>
            </w:pPr>
            <w:r>
              <w:rPr>
                <w:rFonts w:hint="eastAsia" w:ascii="仿宋" w:hAnsi="仿宋" w:eastAsia="仿宋"/>
                <w:szCs w:val="21"/>
              </w:rPr>
              <w:t>相关证书或对应赛项</w:t>
            </w:r>
          </w:p>
        </w:tc>
        <w:tc>
          <w:tcPr>
            <w:tcW w:w="8204" w:type="dxa"/>
            <w:gridSpan w:val="2"/>
          </w:tcPr>
          <w:p w14:paraId="1D7DD343">
            <w:pPr>
              <w:pStyle w:val="50"/>
              <w:spacing w:line="360" w:lineRule="auto"/>
              <w:rPr>
                <w:rFonts w:ascii="仿宋" w:hAnsi="仿宋" w:eastAsia="仿宋"/>
                <w:szCs w:val="21"/>
              </w:rPr>
            </w:pPr>
            <w:r>
              <w:rPr>
                <w:rFonts w:hint="eastAsia" w:ascii="仿宋" w:hAnsi="仿宋" w:eastAsia="仿宋"/>
                <w:szCs w:val="21"/>
              </w:rPr>
              <w:t>互联网+国际</w:t>
            </w:r>
            <w:r>
              <w:rPr>
                <w:rFonts w:hint="eastAsia" w:ascii="仿宋" w:hAnsi="仿宋" w:eastAsia="仿宋"/>
                <w:szCs w:val="21"/>
                <w:lang w:val="en-US" w:eastAsia="zh-CN"/>
              </w:rPr>
              <w:t>经济与贸易赛项</w:t>
            </w:r>
          </w:p>
        </w:tc>
      </w:tr>
    </w:tbl>
    <w:p w14:paraId="6D0AC7BE">
      <w:pPr>
        <w:spacing w:line="360" w:lineRule="auto"/>
        <w:jc w:val="center"/>
        <w:rPr>
          <w:rFonts w:hint="eastAsia" w:ascii="仿宋" w:hAnsi="仿宋" w:eastAsia="仿宋"/>
          <w:b/>
          <w:bCs/>
          <w:sz w:val="24"/>
        </w:rPr>
      </w:pPr>
    </w:p>
    <w:p w14:paraId="0DBC0FBF">
      <w:pPr>
        <w:spacing w:line="360" w:lineRule="auto"/>
        <w:jc w:val="center"/>
        <w:rPr>
          <w:rFonts w:ascii="仿宋" w:hAnsi="仿宋" w:eastAsia="仿宋"/>
          <w:b/>
          <w:bCs/>
          <w:sz w:val="24"/>
        </w:rPr>
      </w:pPr>
      <w:r>
        <w:rPr>
          <w:rFonts w:hint="eastAsia" w:ascii="仿宋" w:hAnsi="仿宋" w:eastAsia="仿宋"/>
          <w:b/>
          <w:bCs/>
          <w:sz w:val="24"/>
        </w:rPr>
        <w:t>《跨境电商英语》课程教学要求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7870"/>
      </w:tblGrid>
      <w:tr w14:paraId="4E1BD9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5B5492A8">
            <w:pPr>
              <w:spacing w:line="240" w:lineRule="atLeast"/>
              <w:rPr>
                <w:rFonts w:ascii="仿宋" w:hAnsi="仿宋" w:eastAsia="仿宋"/>
                <w:szCs w:val="21"/>
              </w:rPr>
            </w:pPr>
            <w:r>
              <w:rPr>
                <w:rFonts w:hint="eastAsia" w:ascii="仿宋" w:hAnsi="仿宋" w:eastAsia="仿宋"/>
                <w:szCs w:val="21"/>
              </w:rPr>
              <w:t>课程名称</w:t>
            </w:r>
          </w:p>
        </w:tc>
        <w:tc>
          <w:tcPr>
            <w:tcW w:w="7870" w:type="dxa"/>
            <w:vAlign w:val="center"/>
          </w:tcPr>
          <w:p w14:paraId="5CCC7E65">
            <w:pPr>
              <w:spacing w:line="240" w:lineRule="atLeast"/>
              <w:jc w:val="center"/>
              <w:rPr>
                <w:rFonts w:ascii="仿宋" w:hAnsi="仿宋" w:eastAsia="仿宋"/>
                <w:szCs w:val="21"/>
              </w:rPr>
            </w:pPr>
            <w:r>
              <w:rPr>
                <w:rFonts w:hint="eastAsia" w:ascii="仿宋" w:hAnsi="仿宋" w:eastAsia="仿宋"/>
                <w:szCs w:val="21"/>
              </w:rPr>
              <w:t>跨境电商英语</w:t>
            </w:r>
          </w:p>
        </w:tc>
      </w:tr>
      <w:tr w14:paraId="09C3C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4E92FBE0">
            <w:pPr>
              <w:spacing w:line="240" w:lineRule="atLeast"/>
              <w:rPr>
                <w:rFonts w:ascii="仿宋" w:hAnsi="仿宋" w:eastAsia="仿宋"/>
                <w:szCs w:val="21"/>
              </w:rPr>
            </w:pPr>
            <w:r>
              <w:rPr>
                <w:rFonts w:hint="eastAsia" w:ascii="仿宋" w:hAnsi="仿宋" w:eastAsia="仿宋"/>
                <w:szCs w:val="21"/>
              </w:rPr>
              <w:t>安排第四学期，总学时</w:t>
            </w:r>
            <w:r>
              <w:rPr>
                <w:rFonts w:ascii="仿宋" w:hAnsi="仿宋" w:eastAsia="仿宋"/>
                <w:szCs w:val="21"/>
              </w:rPr>
              <w:t>64</w:t>
            </w:r>
            <w:r>
              <w:rPr>
                <w:rFonts w:hint="eastAsia" w:ascii="仿宋" w:hAnsi="仿宋" w:eastAsia="仿宋"/>
                <w:szCs w:val="21"/>
              </w:rPr>
              <w:t>学时，其中理论32学时，实践32学时。</w:t>
            </w:r>
          </w:p>
        </w:tc>
      </w:tr>
      <w:tr w14:paraId="774AE0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352" w:type="dxa"/>
            <w:vAlign w:val="center"/>
          </w:tcPr>
          <w:p w14:paraId="6D821D4B">
            <w:pPr>
              <w:spacing w:line="240" w:lineRule="atLeast"/>
              <w:rPr>
                <w:rFonts w:ascii="仿宋" w:hAnsi="仿宋" w:eastAsia="仿宋"/>
                <w:szCs w:val="21"/>
              </w:rPr>
            </w:pPr>
            <w:r>
              <w:rPr>
                <w:rFonts w:hint="eastAsia" w:ascii="仿宋" w:hAnsi="仿宋" w:eastAsia="仿宋"/>
                <w:szCs w:val="21"/>
              </w:rPr>
              <w:t>职业能力</w:t>
            </w:r>
          </w:p>
        </w:tc>
        <w:tc>
          <w:tcPr>
            <w:tcW w:w="7870" w:type="dxa"/>
          </w:tcPr>
          <w:p w14:paraId="289A426A">
            <w:pPr>
              <w:spacing w:line="240" w:lineRule="atLeast"/>
              <w:rPr>
                <w:rFonts w:ascii="仿宋" w:hAnsi="仿宋" w:eastAsia="仿宋"/>
                <w:szCs w:val="21"/>
              </w:rPr>
            </w:pPr>
            <w:r>
              <w:rPr>
                <w:rFonts w:ascii="仿宋" w:hAnsi="仿宋" w:eastAsia="仿宋"/>
                <w:szCs w:val="21"/>
              </w:rPr>
              <w:t>能够阅读英文的专业资料；</w:t>
            </w:r>
          </w:p>
          <w:p w14:paraId="60DCD25F">
            <w:pPr>
              <w:spacing w:line="240" w:lineRule="atLeast"/>
              <w:rPr>
                <w:rFonts w:ascii="仿宋" w:hAnsi="仿宋" w:eastAsia="仿宋"/>
                <w:szCs w:val="21"/>
              </w:rPr>
            </w:pPr>
            <w:r>
              <w:rPr>
                <w:rFonts w:ascii="仿宋" w:hAnsi="仿宋" w:eastAsia="仿宋"/>
                <w:szCs w:val="21"/>
              </w:rPr>
              <w:t>有一定的英汉互译水</w:t>
            </w:r>
          </w:p>
          <w:p w14:paraId="7F5F3582">
            <w:pPr>
              <w:spacing w:line="240" w:lineRule="atLeast"/>
              <w:rPr>
                <w:rFonts w:ascii="仿宋" w:hAnsi="仿宋" w:eastAsia="仿宋"/>
                <w:szCs w:val="21"/>
              </w:rPr>
            </w:pPr>
            <w:r>
              <w:rPr>
                <w:rFonts w:ascii="仿宋" w:hAnsi="仿宋" w:eastAsia="仿宋"/>
                <w:szCs w:val="21"/>
              </w:rPr>
              <w:t>掌握现代公关理论和技能，涉外电子商务法律、经贸和工商业务等方面的知识和法规，熟悉跨境电商业务及语言交流规范，具备良好的业务素养和综合能力。</w:t>
            </w:r>
          </w:p>
        </w:tc>
      </w:tr>
      <w:tr w14:paraId="67580F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06943814">
            <w:pPr>
              <w:spacing w:line="240" w:lineRule="atLeast"/>
              <w:rPr>
                <w:rFonts w:ascii="仿宋" w:hAnsi="仿宋" w:eastAsia="仿宋"/>
                <w:szCs w:val="21"/>
              </w:rPr>
            </w:pPr>
            <w:r>
              <w:rPr>
                <w:rFonts w:hint="eastAsia" w:ascii="仿宋" w:hAnsi="仿宋" w:eastAsia="仿宋"/>
                <w:szCs w:val="21"/>
              </w:rPr>
              <w:t>学习目标</w:t>
            </w:r>
          </w:p>
        </w:tc>
        <w:tc>
          <w:tcPr>
            <w:tcW w:w="7870" w:type="dxa"/>
          </w:tcPr>
          <w:p w14:paraId="541E6AB0">
            <w:pPr>
              <w:spacing w:line="240" w:lineRule="atLeast"/>
              <w:rPr>
                <w:rFonts w:ascii="仿宋" w:hAnsi="仿宋" w:eastAsia="仿宋"/>
                <w:szCs w:val="21"/>
              </w:rPr>
            </w:pPr>
            <w:r>
              <w:rPr>
                <w:rFonts w:ascii="仿宋" w:hAnsi="仿宋" w:eastAsia="仿宋"/>
                <w:szCs w:val="21"/>
              </w:rPr>
              <w:t>本课程的教学目标是培养具备跨境电商基本职业道德、具备跨境电商国家职业标准要求的专业理论知识和操作技能的跨境电商专业人才。</w:t>
            </w:r>
          </w:p>
        </w:tc>
      </w:tr>
      <w:tr w14:paraId="3C4521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04E480AF">
            <w:pPr>
              <w:spacing w:line="240" w:lineRule="atLeast"/>
              <w:rPr>
                <w:rFonts w:ascii="仿宋" w:hAnsi="仿宋" w:eastAsia="仿宋"/>
                <w:szCs w:val="21"/>
              </w:rPr>
            </w:pPr>
            <w:r>
              <w:rPr>
                <w:rFonts w:hint="eastAsia" w:ascii="仿宋" w:hAnsi="仿宋" w:eastAsia="仿宋"/>
                <w:szCs w:val="21"/>
              </w:rPr>
              <w:t>学习内容</w:t>
            </w:r>
          </w:p>
        </w:tc>
        <w:tc>
          <w:tcPr>
            <w:tcW w:w="7870" w:type="dxa"/>
          </w:tcPr>
          <w:p w14:paraId="6EC8FEF4">
            <w:pPr>
              <w:spacing w:line="240" w:lineRule="atLeast"/>
              <w:rPr>
                <w:rFonts w:ascii="仿宋" w:hAnsi="仿宋" w:eastAsia="仿宋"/>
                <w:szCs w:val="21"/>
              </w:rPr>
            </w:pPr>
            <w:r>
              <w:rPr>
                <w:rFonts w:ascii="仿宋" w:hAnsi="仿宋" w:eastAsia="仿宋"/>
                <w:szCs w:val="21"/>
              </w:rPr>
              <w:t>Introduction to Cross-border E-commerce Websites</w:t>
            </w:r>
          </w:p>
          <w:p w14:paraId="7FDB9E57">
            <w:pPr>
              <w:spacing w:line="240" w:lineRule="atLeast"/>
              <w:rPr>
                <w:rFonts w:ascii="仿宋" w:hAnsi="仿宋" w:eastAsia="仿宋"/>
                <w:szCs w:val="21"/>
              </w:rPr>
            </w:pPr>
            <w:r>
              <w:rPr>
                <w:rFonts w:ascii="仿宋" w:hAnsi="仿宋" w:eastAsia="仿宋"/>
                <w:szCs w:val="21"/>
              </w:rPr>
              <w:t>Product and Store Description</w:t>
            </w:r>
          </w:p>
          <w:p w14:paraId="4C2B2929">
            <w:pPr>
              <w:spacing w:line="240" w:lineRule="atLeast"/>
              <w:rPr>
                <w:rFonts w:ascii="仿宋" w:hAnsi="仿宋" w:eastAsia="仿宋"/>
                <w:szCs w:val="21"/>
              </w:rPr>
            </w:pPr>
            <w:r>
              <w:rPr>
                <w:rFonts w:ascii="仿宋" w:hAnsi="仿宋" w:eastAsia="仿宋"/>
                <w:szCs w:val="21"/>
              </w:rPr>
              <w:t>Marketing English</w:t>
            </w:r>
          </w:p>
          <w:p w14:paraId="73382403">
            <w:pPr>
              <w:spacing w:line="240" w:lineRule="atLeast"/>
              <w:rPr>
                <w:rFonts w:ascii="仿宋" w:hAnsi="仿宋" w:eastAsia="仿宋"/>
                <w:szCs w:val="21"/>
              </w:rPr>
            </w:pPr>
            <w:r>
              <w:rPr>
                <w:rFonts w:ascii="仿宋" w:hAnsi="仿宋" w:eastAsia="仿宋"/>
                <w:szCs w:val="21"/>
              </w:rPr>
              <w:t>Pre-sale Communication</w:t>
            </w:r>
          </w:p>
          <w:p w14:paraId="2ECF6984">
            <w:pPr>
              <w:spacing w:line="240" w:lineRule="atLeast"/>
              <w:rPr>
                <w:rFonts w:ascii="仿宋" w:hAnsi="仿宋" w:eastAsia="仿宋"/>
                <w:szCs w:val="21"/>
              </w:rPr>
            </w:pPr>
            <w:r>
              <w:rPr>
                <w:rFonts w:ascii="仿宋" w:hAnsi="仿宋" w:eastAsia="仿宋"/>
                <w:szCs w:val="21"/>
              </w:rPr>
              <w:t>Communicating with Buyers</w:t>
            </w:r>
          </w:p>
          <w:p w14:paraId="1B8382DC">
            <w:pPr>
              <w:spacing w:line="240" w:lineRule="atLeast"/>
              <w:rPr>
                <w:rFonts w:ascii="仿宋" w:hAnsi="仿宋" w:eastAsia="仿宋"/>
                <w:szCs w:val="21"/>
              </w:rPr>
            </w:pPr>
            <w:r>
              <w:rPr>
                <w:rFonts w:ascii="仿宋" w:hAnsi="仿宋" w:eastAsia="仿宋"/>
                <w:szCs w:val="21"/>
              </w:rPr>
              <w:t>After-sale Communication</w:t>
            </w:r>
          </w:p>
          <w:p w14:paraId="4F761EE0">
            <w:pPr>
              <w:spacing w:line="240" w:lineRule="atLeast"/>
              <w:rPr>
                <w:rFonts w:ascii="仿宋" w:hAnsi="仿宋" w:eastAsia="仿宋"/>
                <w:szCs w:val="21"/>
              </w:rPr>
            </w:pPr>
            <w:r>
              <w:rPr>
                <w:rFonts w:ascii="仿宋" w:hAnsi="仿宋" w:eastAsia="仿宋"/>
                <w:szCs w:val="21"/>
              </w:rPr>
              <w:t>Co</w:t>
            </w:r>
            <w:r>
              <w:rPr>
                <w:rFonts w:hint="eastAsia" w:ascii="仿宋" w:hAnsi="仿宋" w:eastAsia="仿宋"/>
                <w:szCs w:val="21"/>
              </w:rPr>
              <w:t>n</w:t>
            </w:r>
            <w:r>
              <w:rPr>
                <w:rFonts w:ascii="仿宋" w:hAnsi="仿宋" w:eastAsia="仿宋"/>
                <w:szCs w:val="21"/>
              </w:rPr>
              <w:t>sumer Habits and Characteristics of Major Countries</w:t>
            </w:r>
          </w:p>
        </w:tc>
      </w:tr>
      <w:tr w14:paraId="01462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52" w:type="dxa"/>
            <w:vAlign w:val="center"/>
          </w:tcPr>
          <w:p w14:paraId="187D847D">
            <w:pPr>
              <w:spacing w:line="240" w:lineRule="atLeast"/>
              <w:rPr>
                <w:rFonts w:ascii="仿宋" w:hAnsi="仿宋" w:eastAsia="仿宋"/>
                <w:szCs w:val="21"/>
              </w:rPr>
            </w:pPr>
            <w:r>
              <w:rPr>
                <w:rFonts w:hint="eastAsia" w:ascii="仿宋" w:hAnsi="仿宋" w:eastAsia="仿宋"/>
                <w:szCs w:val="21"/>
              </w:rPr>
              <w:t>思政元素</w:t>
            </w:r>
          </w:p>
        </w:tc>
        <w:tc>
          <w:tcPr>
            <w:tcW w:w="7870" w:type="dxa"/>
          </w:tcPr>
          <w:p w14:paraId="7AF4C99F">
            <w:pPr>
              <w:spacing w:line="240" w:lineRule="atLeast"/>
              <w:rPr>
                <w:rFonts w:ascii="仿宋" w:hAnsi="仿宋" w:eastAsia="仿宋" w:cs="仿宋"/>
              </w:rPr>
            </w:pPr>
            <w:r>
              <w:rPr>
                <w:rFonts w:hint="eastAsia" w:ascii="仿宋" w:hAnsi="仿宋" w:eastAsia="仿宋" w:cs="仿宋"/>
              </w:rPr>
              <w:t>1.培养学生的爱国主义情操，热爱祖国，树立良好的大国自信、文化自信</w:t>
            </w:r>
          </w:p>
          <w:p w14:paraId="48B902B2">
            <w:pPr>
              <w:spacing w:line="240" w:lineRule="atLeast"/>
              <w:rPr>
                <w:rFonts w:ascii="仿宋" w:hAnsi="仿宋" w:eastAsia="仿宋" w:cs="仿宋"/>
              </w:rPr>
            </w:pPr>
            <w:r>
              <w:rPr>
                <w:rFonts w:hint="eastAsia" w:ascii="仿宋" w:hAnsi="仿宋" w:eastAsia="仿宋" w:cs="仿宋"/>
              </w:rPr>
              <w:t>2.培养学生践行社会主义核心价值观，尤其注重培养学生的爱国、敬业、诚信、友善等素养；</w:t>
            </w:r>
          </w:p>
          <w:p w14:paraId="7BEEDE62">
            <w:pPr>
              <w:spacing w:line="240" w:lineRule="atLeast"/>
              <w:rPr>
                <w:rFonts w:ascii="仿宋" w:hAnsi="仿宋" w:eastAsia="仿宋" w:cs="仿宋"/>
              </w:rPr>
            </w:pPr>
            <w:r>
              <w:rPr>
                <w:rFonts w:hint="eastAsia" w:ascii="仿宋" w:hAnsi="仿宋" w:eastAsia="仿宋" w:cs="仿宋"/>
              </w:rPr>
              <w:t>3.引导学生继承和发扬中华民族优秀传统文化，坚定民族文化自信；</w:t>
            </w:r>
          </w:p>
          <w:p w14:paraId="151588ED">
            <w:pPr>
              <w:spacing w:line="240" w:lineRule="atLeast"/>
              <w:rPr>
                <w:rFonts w:ascii="仿宋" w:hAnsi="仿宋" w:eastAsia="仿宋" w:cs="仿宋"/>
              </w:rPr>
            </w:pPr>
            <w:r>
              <w:rPr>
                <w:rFonts w:hint="eastAsia" w:ascii="仿宋" w:hAnsi="仿宋" w:eastAsia="仿宋" w:cs="仿宋"/>
              </w:rPr>
              <w:t>4.培养学生诚信务实、精益求精的工匠精神；</w:t>
            </w:r>
          </w:p>
          <w:p w14:paraId="296F1948">
            <w:pPr>
              <w:pStyle w:val="4"/>
              <w:rPr>
                <w:rFonts w:ascii="仿宋" w:hAnsi="仿宋" w:eastAsia="仿宋" w:cs="仿宋"/>
                <w:szCs w:val="21"/>
              </w:rPr>
            </w:pPr>
            <w:r>
              <w:rPr>
                <w:rFonts w:hint="eastAsia" w:ascii="仿宋" w:hAnsi="仿宋" w:eastAsia="仿宋" w:cs="仿宋"/>
                <w:szCs w:val="21"/>
              </w:rPr>
              <w:t>5.培养学生的团队意识、合作能力和创新创业精神。</w:t>
            </w:r>
          </w:p>
          <w:p w14:paraId="5ECC0A97">
            <w:pPr>
              <w:pStyle w:val="4"/>
            </w:pPr>
            <w:r>
              <w:rPr>
                <w:rFonts w:hint="eastAsia" w:ascii="仿宋" w:hAnsi="仿宋" w:eastAsia="仿宋" w:cs="仿宋"/>
                <w:szCs w:val="21"/>
              </w:rPr>
              <w:t>6.培养学生吃苦耐劳、热爱劳动的品质。</w:t>
            </w:r>
          </w:p>
        </w:tc>
      </w:tr>
      <w:tr w14:paraId="6354D5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46658E9C">
            <w:pPr>
              <w:spacing w:line="240" w:lineRule="atLeast"/>
              <w:rPr>
                <w:rFonts w:ascii="仿宋" w:hAnsi="仿宋" w:eastAsia="仿宋"/>
                <w:szCs w:val="21"/>
              </w:rPr>
            </w:pPr>
            <w:r>
              <w:rPr>
                <w:rFonts w:hint="eastAsia" w:ascii="仿宋" w:hAnsi="仿宋" w:eastAsia="仿宋"/>
                <w:szCs w:val="21"/>
              </w:rPr>
              <w:t>学习方法</w:t>
            </w:r>
          </w:p>
        </w:tc>
        <w:tc>
          <w:tcPr>
            <w:tcW w:w="7870" w:type="dxa"/>
          </w:tcPr>
          <w:p w14:paraId="0698FAEB">
            <w:pPr>
              <w:spacing w:line="240" w:lineRule="atLeast"/>
              <w:rPr>
                <w:rFonts w:ascii="仿宋" w:hAnsi="仿宋" w:eastAsia="仿宋"/>
                <w:szCs w:val="21"/>
              </w:rPr>
            </w:pPr>
            <w:r>
              <w:rPr>
                <w:rFonts w:ascii="仿宋" w:hAnsi="仿宋" w:eastAsia="仿宋"/>
                <w:szCs w:val="21"/>
              </w:rPr>
              <w:t>根据课程内容和高职学生特点，灵活运用任务型教学法、角色扮演实训法和分组讨论法等，引导学生积极思考、乐于实践，提高教学效果。</w:t>
            </w:r>
          </w:p>
        </w:tc>
      </w:tr>
      <w:tr w14:paraId="1565D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52" w:type="dxa"/>
            <w:vAlign w:val="center"/>
          </w:tcPr>
          <w:p w14:paraId="09B6A15B">
            <w:pPr>
              <w:spacing w:line="240" w:lineRule="atLeast"/>
              <w:rPr>
                <w:rFonts w:ascii="仿宋" w:hAnsi="仿宋" w:eastAsia="仿宋"/>
                <w:szCs w:val="21"/>
              </w:rPr>
            </w:pPr>
            <w:r>
              <w:rPr>
                <w:rFonts w:hint="eastAsia" w:ascii="仿宋" w:hAnsi="仿宋" w:eastAsia="仿宋"/>
                <w:szCs w:val="21"/>
              </w:rPr>
              <w:t>学习材料</w:t>
            </w:r>
          </w:p>
        </w:tc>
        <w:tc>
          <w:tcPr>
            <w:tcW w:w="7870" w:type="dxa"/>
          </w:tcPr>
          <w:p w14:paraId="356A9985">
            <w:pPr>
              <w:spacing w:line="240" w:lineRule="atLeast"/>
              <w:rPr>
                <w:rFonts w:ascii="仿宋" w:hAnsi="仿宋" w:eastAsia="仿宋"/>
                <w:szCs w:val="21"/>
              </w:rPr>
            </w:pPr>
            <w:r>
              <w:rPr>
                <w:rFonts w:hint="eastAsia" w:ascii="仿宋" w:hAnsi="仿宋" w:eastAsia="仿宋"/>
                <w:szCs w:val="21"/>
              </w:rPr>
              <w:t>1.</w:t>
            </w:r>
            <w:r>
              <w:rPr>
                <w:rFonts w:ascii="仿宋" w:hAnsi="仿宋" w:eastAsia="仿宋"/>
                <w:szCs w:val="21"/>
              </w:rPr>
              <w:t>教材：</w:t>
            </w:r>
          </w:p>
          <w:p w14:paraId="40DACD63">
            <w:pPr>
              <w:spacing w:line="240" w:lineRule="atLeast"/>
              <w:rPr>
                <w:rFonts w:ascii="仿宋" w:hAnsi="仿宋" w:eastAsia="仿宋"/>
                <w:szCs w:val="21"/>
              </w:rPr>
            </w:pPr>
            <w:r>
              <w:rPr>
                <w:rFonts w:ascii="仿宋" w:hAnsi="仿宋" w:eastAsia="仿宋"/>
                <w:szCs w:val="21"/>
              </w:rPr>
              <w:t xml:space="preserve">《跨境电商英语教程》楼淑娟主编， 中国商务出版社，2016年1月出版 </w:t>
            </w:r>
          </w:p>
          <w:p w14:paraId="1D284D37">
            <w:pPr>
              <w:spacing w:line="240" w:lineRule="atLeast"/>
              <w:rPr>
                <w:rFonts w:ascii="仿宋" w:hAnsi="仿宋" w:eastAsia="仿宋"/>
                <w:szCs w:val="21"/>
              </w:rPr>
            </w:pPr>
            <w:r>
              <w:rPr>
                <w:rFonts w:hint="eastAsia" w:ascii="仿宋" w:hAnsi="仿宋" w:eastAsia="仿宋"/>
                <w:szCs w:val="21"/>
              </w:rPr>
              <w:t>2.</w:t>
            </w:r>
            <w:r>
              <w:rPr>
                <w:rFonts w:ascii="仿宋" w:hAnsi="仿宋" w:eastAsia="仿宋"/>
                <w:szCs w:val="21"/>
              </w:rPr>
              <w:t>参考资料：</w:t>
            </w:r>
          </w:p>
          <w:p w14:paraId="1DE1E165">
            <w:pPr>
              <w:spacing w:line="240" w:lineRule="atLeast"/>
              <w:rPr>
                <w:rFonts w:ascii="仿宋" w:hAnsi="仿宋" w:eastAsia="仿宋"/>
                <w:szCs w:val="21"/>
              </w:rPr>
            </w:pPr>
            <w:r>
              <w:rPr>
                <w:rFonts w:ascii="仿宋" w:hAnsi="仿宋" w:eastAsia="仿宋"/>
                <w:szCs w:val="21"/>
              </w:rPr>
              <w:t xml:space="preserve">《跨境电商英语》，王维平，蒋轶阳主编，中国商务出版. 2017年8月。 </w:t>
            </w:r>
          </w:p>
          <w:p w14:paraId="3B5ECDF5">
            <w:pPr>
              <w:spacing w:line="240" w:lineRule="atLeast"/>
              <w:rPr>
                <w:rFonts w:ascii="仿宋" w:hAnsi="仿宋" w:eastAsia="仿宋"/>
                <w:szCs w:val="21"/>
              </w:rPr>
            </w:pPr>
            <w:r>
              <w:rPr>
                <w:rFonts w:ascii="仿宋" w:hAnsi="仿宋" w:eastAsia="仿宋"/>
                <w:szCs w:val="21"/>
              </w:rPr>
              <w:t xml:space="preserve">《跨境电商实用英语》，王琼主编，中国人民大学出版社.2018年6月。 </w:t>
            </w:r>
          </w:p>
          <w:p w14:paraId="5D27DE60">
            <w:pPr>
              <w:spacing w:line="240" w:lineRule="atLeast"/>
              <w:rPr>
                <w:rFonts w:ascii="仿宋" w:hAnsi="仿宋" w:eastAsia="仿宋"/>
                <w:szCs w:val="21"/>
              </w:rPr>
            </w:pPr>
            <w:r>
              <w:rPr>
                <w:rFonts w:ascii="仿宋" w:hAnsi="仿宋" w:eastAsia="仿宋"/>
                <w:szCs w:val="21"/>
              </w:rPr>
              <w:t>跨境电商专业英语》，王群主编，立信会计出版社，2016年8月。</w:t>
            </w:r>
          </w:p>
          <w:p w14:paraId="64F9D7CA">
            <w:pPr>
              <w:spacing w:line="240" w:lineRule="atLeast"/>
              <w:rPr>
                <w:rFonts w:ascii="仿宋" w:hAnsi="仿宋" w:eastAsia="仿宋"/>
                <w:szCs w:val="21"/>
              </w:rPr>
            </w:pPr>
            <w:r>
              <w:rPr>
                <w:rFonts w:hint="eastAsia" w:ascii="仿宋" w:hAnsi="仿宋" w:eastAsia="仿宋"/>
                <w:szCs w:val="21"/>
              </w:rPr>
              <w:t>3.</w:t>
            </w:r>
            <w:r>
              <w:rPr>
                <w:rFonts w:ascii="仿宋" w:hAnsi="仿宋" w:eastAsia="仿宋"/>
                <w:szCs w:val="21"/>
              </w:rPr>
              <w:t>网络资源：</w:t>
            </w:r>
          </w:p>
          <w:p w14:paraId="79E15D75">
            <w:pPr>
              <w:spacing w:line="240" w:lineRule="atLeast"/>
              <w:rPr>
                <w:rFonts w:ascii="仿宋" w:hAnsi="仿宋" w:eastAsia="仿宋"/>
                <w:szCs w:val="21"/>
              </w:rPr>
            </w:pPr>
            <w:r>
              <w:rPr>
                <w:rFonts w:ascii="仿宋" w:hAnsi="仿宋" w:eastAsia="仿宋"/>
                <w:szCs w:val="21"/>
              </w:rPr>
              <w:t>https://www.alibaba.com/  全球速卖通网站</w:t>
            </w:r>
          </w:p>
          <w:p w14:paraId="676AEEBA">
            <w:pPr>
              <w:spacing w:line="240" w:lineRule="atLeast"/>
              <w:rPr>
                <w:rFonts w:ascii="仿宋" w:hAnsi="仿宋" w:eastAsia="仿宋"/>
                <w:szCs w:val="21"/>
              </w:rPr>
            </w:pPr>
            <w:r>
              <w:rPr>
                <w:rFonts w:ascii="仿宋" w:hAnsi="仿宋" w:eastAsia="仿宋"/>
                <w:szCs w:val="21"/>
              </w:rPr>
              <w:t>https://www.amazon.com 亚马逊网站</w:t>
            </w:r>
          </w:p>
          <w:p w14:paraId="5E1E76D3">
            <w:pPr>
              <w:spacing w:line="240" w:lineRule="atLeast"/>
              <w:rPr>
                <w:rFonts w:ascii="仿宋" w:hAnsi="仿宋" w:eastAsia="仿宋"/>
                <w:szCs w:val="21"/>
              </w:rPr>
            </w:pPr>
            <w:r>
              <w:rPr>
                <w:rFonts w:ascii="仿宋" w:hAnsi="仿宋" w:eastAsia="仿宋"/>
                <w:szCs w:val="21"/>
              </w:rPr>
              <w:t>http://www.ebay.de/eBay</w:t>
            </w:r>
          </w:p>
          <w:p w14:paraId="7FB32956">
            <w:pPr>
              <w:spacing w:line="240" w:lineRule="atLeast"/>
              <w:rPr>
                <w:rFonts w:ascii="仿宋" w:hAnsi="仿宋" w:eastAsia="仿宋"/>
                <w:szCs w:val="21"/>
              </w:rPr>
            </w:pPr>
            <w:r>
              <w:rPr>
                <w:rFonts w:ascii="仿宋" w:hAnsi="仿宋" w:eastAsia="仿宋"/>
                <w:szCs w:val="21"/>
              </w:rPr>
              <w:t>https://www.dhgate.com 敦煌网</w:t>
            </w:r>
          </w:p>
        </w:tc>
      </w:tr>
      <w:tr w14:paraId="69212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7293DF81">
            <w:pPr>
              <w:spacing w:line="240" w:lineRule="atLeast"/>
              <w:rPr>
                <w:rFonts w:ascii="仿宋" w:hAnsi="仿宋" w:eastAsia="仿宋"/>
                <w:szCs w:val="21"/>
              </w:rPr>
            </w:pPr>
            <w:r>
              <w:rPr>
                <w:rFonts w:hint="eastAsia" w:ascii="仿宋" w:hAnsi="仿宋" w:eastAsia="仿宋"/>
                <w:szCs w:val="21"/>
              </w:rPr>
              <w:t>知识技能</w:t>
            </w:r>
          </w:p>
        </w:tc>
        <w:tc>
          <w:tcPr>
            <w:tcW w:w="7870" w:type="dxa"/>
          </w:tcPr>
          <w:p w14:paraId="32921031">
            <w:pPr>
              <w:spacing w:line="240" w:lineRule="atLeast"/>
              <w:rPr>
                <w:rFonts w:ascii="仿宋" w:hAnsi="仿宋" w:eastAsia="仿宋"/>
                <w:szCs w:val="21"/>
              </w:rPr>
            </w:pPr>
            <w:r>
              <w:rPr>
                <w:rFonts w:ascii="仿宋" w:hAnsi="仿宋" w:eastAsia="仿宋"/>
                <w:szCs w:val="21"/>
              </w:rPr>
              <w:t>了解跨境电商发展方向和动态；</w:t>
            </w:r>
          </w:p>
          <w:p w14:paraId="1DFEE179">
            <w:pPr>
              <w:spacing w:line="240" w:lineRule="atLeast"/>
              <w:rPr>
                <w:rFonts w:ascii="仿宋" w:hAnsi="仿宋" w:eastAsia="仿宋"/>
                <w:szCs w:val="21"/>
              </w:rPr>
            </w:pPr>
            <w:r>
              <w:rPr>
                <w:rFonts w:ascii="仿宋" w:hAnsi="仿宋" w:eastAsia="仿宋"/>
                <w:szCs w:val="21"/>
              </w:rPr>
              <w:t>掌握基本的跨境电商领域的英语词汇；</w:t>
            </w:r>
          </w:p>
          <w:p w14:paraId="0FCCE653">
            <w:pPr>
              <w:spacing w:line="240" w:lineRule="atLeast"/>
              <w:rPr>
                <w:rFonts w:ascii="仿宋" w:hAnsi="仿宋" w:eastAsia="仿宋"/>
                <w:szCs w:val="21"/>
              </w:rPr>
            </w:pPr>
            <w:r>
              <w:rPr>
                <w:rFonts w:ascii="仿宋" w:hAnsi="仿宋" w:eastAsia="仿宋"/>
                <w:szCs w:val="21"/>
              </w:rPr>
              <w:t>认识和理解本课程在专业学习中的重要性。</w:t>
            </w:r>
          </w:p>
        </w:tc>
      </w:tr>
      <w:tr w14:paraId="31060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1D256DEF">
            <w:pPr>
              <w:spacing w:line="240" w:lineRule="atLeast"/>
              <w:rPr>
                <w:rFonts w:ascii="仿宋" w:hAnsi="仿宋" w:eastAsia="仿宋"/>
                <w:szCs w:val="21"/>
              </w:rPr>
            </w:pPr>
            <w:r>
              <w:rPr>
                <w:rFonts w:hint="eastAsia" w:ascii="仿宋" w:hAnsi="仿宋" w:eastAsia="仿宋"/>
                <w:szCs w:val="21"/>
              </w:rPr>
              <w:t>相关证书或对应赛项</w:t>
            </w:r>
          </w:p>
        </w:tc>
        <w:tc>
          <w:tcPr>
            <w:tcW w:w="7870" w:type="dxa"/>
          </w:tcPr>
          <w:p w14:paraId="5D20142C">
            <w:pPr>
              <w:spacing w:line="240" w:lineRule="atLeast"/>
              <w:rPr>
                <w:rFonts w:ascii="仿宋" w:hAnsi="仿宋" w:eastAsia="仿宋"/>
                <w:szCs w:val="21"/>
              </w:rPr>
            </w:pPr>
            <w:r>
              <w:rPr>
                <w:rFonts w:hint="eastAsia" w:ascii="仿宋" w:hAnsi="仿宋" w:eastAsia="仿宋"/>
                <w:szCs w:val="21"/>
              </w:rPr>
              <w:t>跨境电子商务赛项</w:t>
            </w:r>
          </w:p>
        </w:tc>
      </w:tr>
    </w:tbl>
    <w:p w14:paraId="7AFBF341">
      <w:pPr>
        <w:spacing w:line="360" w:lineRule="auto"/>
        <w:jc w:val="center"/>
        <w:rPr>
          <w:rFonts w:hint="eastAsia" w:ascii="仿宋" w:hAnsi="仿宋" w:eastAsia="仿宋"/>
          <w:b/>
          <w:bCs/>
          <w:color w:val="000000"/>
          <w:sz w:val="24"/>
        </w:rPr>
      </w:pPr>
    </w:p>
    <w:p w14:paraId="07DEF0DE">
      <w:pPr>
        <w:spacing w:line="360" w:lineRule="auto"/>
        <w:jc w:val="center"/>
        <w:rPr>
          <w:rFonts w:ascii="仿宋" w:hAnsi="仿宋" w:eastAsia="仿宋"/>
          <w:b/>
          <w:bCs/>
          <w:color w:val="000000"/>
          <w:sz w:val="24"/>
        </w:rPr>
      </w:pPr>
      <w:r>
        <w:rPr>
          <w:rFonts w:hint="eastAsia" w:ascii="仿宋" w:hAnsi="仿宋" w:eastAsia="仿宋"/>
          <w:b/>
          <w:bCs/>
          <w:color w:val="000000"/>
          <w:sz w:val="24"/>
        </w:rPr>
        <w:t>《跨境电商数据分析》课程教学要求</w:t>
      </w:r>
    </w:p>
    <w:tbl>
      <w:tblPr>
        <w:tblStyle w:val="13"/>
        <w:tblW w:w="96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84"/>
        <w:gridCol w:w="7920"/>
      </w:tblGrid>
      <w:tr w14:paraId="625C36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87" w:type="dxa"/>
            <w:gridSpan w:val="2"/>
            <w:vAlign w:val="center"/>
          </w:tcPr>
          <w:p w14:paraId="05852794">
            <w:pPr>
              <w:pStyle w:val="50"/>
              <w:spacing w:line="360" w:lineRule="auto"/>
              <w:jc w:val="center"/>
              <w:rPr>
                <w:rFonts w:ascii="仿宋" w:hAnsi="仿宋" w:eastAsia="仿宋"/>
                <w:color w:val="000000"/>
                <w:szCs w:val="21"/>
              </w:rPr>
            </w:pPr>
            <w:r>
              <w:rPr>
                <w:rFonts w:hint="eastAsia" w:ascii="仿宋" w:hAnsi="仿宋" w:eastAsia="仿宋"/>
                <w:color w:val="000000"/>
                <w:szCs w:val="21"/>
              </w:rPr>
              <w:t>课程名称</w:t>
            </w:r>
          </w:p>
        </w:tc>
        <w:tc>
          <w:tcPr>
            <w:tcW w:w="7920" w:type="dxa"/>
            <w:vAlign w:val="center"/>
          </w:tcPr>
          <w:p w14:paraId="1FB6CCA9">
            <w:pPr>
              <w:pStyle w:val="50"/>
              <w:spacing w:line="360" w:lineRule="auto"/>
              <w:jc w:val="center"/>
              <w:rPr>
                <w:rFonts w:ascii="仿宋" w:hAnsi="仿宋" w:eastAsia="仿宋"/>
                <w:color w:val="000000"/>
                <w:szCs w:val="21"/>
              </w:rPr>
            </w:pPr>
            <w:r>
              <w:rPr>
                <w:rFonts w:hint="eastAsia" w:ascii="仿宋" w:hAnsi="仿宋" w:eastAsia="仿宋"/>
                <w:color w:val="000000"/>
                <w:szCs w:val="21"/>
              </w:rPr>
              <w:t>跨境电商数据分析</w:t>
            </w:r>
          </w:p>
        </w:tc>
      </w:tr>
      <w:tr w14:paraId="181A27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607" w:type="dxa"/>
            <w:gridSpan w:val="3"/>
          </w:tcPr>
          <w:p w14:paraId="6A7758F3">
            <w:pPr>
              <w:pStyle w:val="50"/>
              <w:spacing w:line="360" w:lineRule="auto"/>
              <w:rPr>
                <w:rFonts w:ascii="仿宋" w:hAnsi="仿宋" w:eastAsia="仿宋"/>
                <w:color w:val="000000"/>
                <w:szCs w:val="21"/>
              </w:rPr>
            </w:pPr>
            <w:r>
              <w:rPr>
                <w:rFonts w:hint="eastAsia" w:ascii="仿宋" w:hAnsi="仿宋" w:eastAsia="仿宋"/>
                <w:color w:val="000000"/>
                <w:szCs w:val="21"/>
              </w:rPr>
              <w:t>安排第</w:t>
            </w:r>
            <w:r>
              <w:rPr>
                <w:rFonts w:hint="eastAsia" w:ascii="仿宋" w:hAnsi="仿宋" w:eastAsia="仿宋"/>
                <w:color w:val="000000"/>
                <w:szCs w:val="21"/>
                <w:lang w:val="en-US" w:eastAsia="zh-CN"/>
              </w:rPr>
              <w:t>三</w:t>
            </w:r>
            <w:r>
              <w:rPr>
                <w:rFonts w:hint="eastAsia" w:ascii="仿宋" w:hAnsi="仿宋" w:eastAsia="仿宋"/>
                <w:color w:val="000000"/>
                <w:szCs w:val="21"/>
              </w:rPr>
              <w:t>学期，总学时64学时，其中理论</w:t>
            </w:r>
            <w:r>
              <w:rPr>
                <w:rFonts w:hint="eastAsia" w:ascii="仿宋" w:hAnsi="仿宋" w:eastAsia="仿宋"/>
                <w:color w:val="000000"/>
                <w:szCs w:val="21"/>
                <w:lang w:val="en-US" w:eastAsia="zh-CN"/>
              </w:rPr>
              <w:t>32</w:t>
            </w:r>
            <w:r>
              <w:rPr>
                <w:rFonts w:hint="eastAsia" w:ascii="仿宋" w:hAnsi="仿宋" w:eastAsia="仿宋"/>
                <w:color w:val="000000"/>
                <w:szCs w:val="21"/>
              </w:rPr>
              <w:t>学时，实践</w:t>
            </w:r>
            <w:r>
              <w:rPr>
                <w:rFonts w:hint="eastAsia" w:ascii="仿宋" w:hAnsi="仿宋" w:eastAsia="仿宋"/>
                <w:color w:val="000000"/>
                <w:szCs w:val="21"/>
                <w:lang w:val="en-US" w:eastAsia="zh-CN"/>
              </w:rPr>
              <w:t>32</w:t>
            </w:r>
            <w:r>
              <w:rPr>
                <w:rFonts w:hint="eastAsia" w:ascii="仿宋" w:hAnsi="仿宋" w:eastAsia="仿宋"/>
                <w:color w:val="000000"/>
                <w:szCs w:val="21"/>
              </w:rPr>
              <w:t>学时。</w:t>
            </w:r>
          </w:p>
        </w:tc>
      </w:tr>
      <w:tr w14:paraId="15814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403" w:type="dxa"/>
            <w:vAlign w:val="center"/>
          </w:tcPr>
          <w:p w14:paraId="659708B4">
            <w:pPr>
              <w:pStyle w:val="50"/>
              <w:spacing w:line="360" w:lineRule="auto"/>
              <w:jc w:val="center"/>
              <w:rPr>
                <w:rFonts w:ascii="仿宋" w:hAnsi="仿宋" w:eastAsia="仿宋"/>
                <w:color w:val="000000"/>
                <w:szCs w:val="21"/>
              </w:rPr>
            </w:pPr>
            <w:r>
              <w:rPr>
                <w:rFonts w:hint="eastAsia" w:ascii="仿宋" w:hAnsi="仿宋" w:eastAsia="仿宋"/>
                <w:color w:val="000000"/>
                <w:szCs w:val="21"/>
              </w:rPr>
              <w:t>职业能力</w:t>
            </w:r>
          </w:p>
        </w:tc>
        <w:tc>
          <w:tcPr>
            <w:tcW w:w="8204" w:type="dxa"/>
            <w:gridSpan w:val="2"/>
          </w:tcPr>
          <w:p w14:paraId="79FB879A">
            <w:pPr>
              <w:pStyle w:val="50"/>
              <w:spacing w:line="360" w:lineRule="auto"/>
              <w:ind w:firstLine="420" w:firstLineChars="200"/>
              <w:rPr>
                <w:rFonts w:ascii="仿宋" w:hAnsi="仿宋" w:eastAsia="仿宋"/>
                <w:color w:val="000000"/>
                <w:szCs w:val="21"/>
              </w:rPr>
            </w:pPr>
            <w:r>
              <w:rPr>
                <w:rFonts w:hint="eastAsia" w:ascii="仿宋" w:hAnsi="仿宋" w:eastAsia="仿宋"/>
                <w:color w:val="000000"/>
                <w:szCs w:val="21"/>
              </w:rPr>
              <w:t>通过本课程的学习，使学生具备跨境电商运营专员、跨境电商数据分析员应具备的岗位职业能力，包括：</w:t>
            </w:r>
          </w:p>
          <w:p w14:paraId="41D1207F">
            <w:pPr>
              <w:pStyle w:val="50"/>
              <w:spacing w:line="360" w:lineRule="auto"/>
              <w:rPr>
                <w:rFonts w:ascii="仿宋" w:hAnsi="仿宋" w:eastAsia="仿宋"/>
                <w:color w:val="000000"/>
                <w:szCs w:val="21"/>
              </w:rPr>
            </w:pPr>
            <w:r>
              <w:rPr>
                <w:rFonts w:hint="eastAsia" w:ascii="仿宋" w:hAnsi="仿宋" w:eastAsia="仿宋"/>
                <w:color w:val="000000"/>
                <w:szCs w:val="21"/>
              </w:rPr>
              <w:t>1.负责公司跨境电商业务平台销售服务的数据分析(客服数据、投放数据、营收数据等),为跨境电商业务部门提供全面的数据分析结果,并提出合理化运作建议；</w:t>
            </w:r>
          </w:p>
          <w:p w14:paraId="56737C02">
            <w:pPr>
              <w:pStyle w:val="50"/>
              <w:spacing w:line="360" w:lineRule="auto"/>
              <w:rPr>
                <w:rFonts w:ascii="仿宋" w:hAnsi="仿宋" w:eastAsia="仿宋"/>
                <w:color w:val="000000"/>
                <w:szCs w:val="21"/>
              </w:rPr>
            </w:pPr>
            <w:r>
              <w:rPr>
                <w:rFonts w:hint="eastAsia" w:ascii="仿宋" w:hAnsi="仿宋" w:eastAsia="仿宋"/>
                <w:color w:val="000000"/>
                <w:szCs w:val="21"/>
              </w:rPr>
              <w:t>2.负责监控并提供运营数据，并对商品、顾客、竞品等数据进行分析；</w:t>
            </w:r>
          </w:p>
          <w:p w14:paraId="40790461">
            <w:pPr>
              <w:pStyle w:val="50"/>
              <w:spacing w:line="360" w:lineRule="auto"/>
              <w:rPr>
                <w:rFonts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387F4201">
            <w:pPr>
              <w:pStyle w:val="50"/>
              <w:spacing w:line="360" w:lineRule="auto"/>
              <w:rPr>
                <w:rFonts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1B274F5A">
            <w:pPr>
              <w:pStyle w:val="50"/>
              <w:spacing w:line="360" w:lineRule="auto"/>
              <w:rPr>
                <w:rFonts w:ascii="仿宋" w:hAnsi="仿宋" w:eastAsia="仿宋"/>
                <w:color w:val="000000"/>
                <w:szCs w:val="21"/>
              </w:rPr>
            </w:pPr>
            <w:r>
              <w:rPr>
                <w:rFonts w:hint="eastAsia" w:ascii="仿宋" w:hAnsi="仿宋" w:eastAsia="仿宋"/>
                <w:color w:val="000000"/>
                <w:szCs w:val="21"/>
              </w:rPr>
              <w:t>5.基于上述数据汇总分析，发现存在于产品与服务的潜在问题并推动问题闭环，提出优化建议，进行方案制定及方案调整；</w:t>
            </w:r>
          </w:p>
          <w:p w14:paraId="1D53C2C6">
            <w:pPr>
              <w:pStyle w:val="50"/>
              <w:spacing w:line="360" w:lineRule="auto"/>
              <w:rPr>
                <w:rFonts w:ascii="仿宋" w:hAnsi="仿宋" w:eastAsia="仿宋"/>
                <w:color w:val="000000"/>
                <w:szCs w:val="21"/>
              </w:rPr>
            </w:pPr>
            <w:r>
              <w:rPr>
                <w:rFonts w:hint="eastAsia" w:ascii="仿宋" w:hAnsi="仿宋" w:eastAsia="仿宋"/>
                <w:color w:val="000000"/>
                <w:szCs w:val="21"/>
              </w:rPr>
              <w:t>6.协助完成大促复盘报告，挖掘数据层面的洞察及机会点；</w:t>
            </w:r>
          </w:p>
          <w:p w14:paraId="6A7D4B2A">
            <w:pPr>
              <w:pStyle w:val="50"/>
              <w:spacing w:line="360" w:lineRule="auto"/>
              <w:rPr>
                <w:rFonts w:ascii="仿宋" w:hAnsi="仿宋" w:eastAsia="仿宋"/>
                <w:color w:val="000000"/>
                <w:szCs w:val="21"/>
              </w:rPr>
            </w:pPr>
            <w:r>
              <w:rPr>
                <w:rFonts w:hint="eastAsia" w:ascii="仿宋" w:hAnsi="仿宋" w:eastAsia="仿宋"/>
                <w:color w:val="000000"/>
                <w:szCs w:val="21"/>
              </w:rPr>
              <w:t>7.协助完成市场分析、竞品研究及行业趋势的数据分析报告，提供数据洞察与建议。</w:t>
            </w:r>
          </w:p>
        </w:tc>
      </w:tr>
      <w:tr w14:paraId="4851E3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403" w:type="dxa"/>
            <w:vAlign w:val="center"/>
          </w:tcPr>
          <w:p w14:paraId="056EC42F">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学习目标</w:t>
            </w:r>
          </w:p>
        </w:tc>
        <w:tc>
          <w:tcPr>
            <w:tcW w:w="8204" w:type="dxa"/>
            <w:gridSpan w:val="2"/>
          </w:tcPr>
          <w:p w14:paraId="6A6AC32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掌握跨境电商数据采集方法；</w:t>
            </w:r>
          </w:p>
          <w:p w14:paraId="43640ACF">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了解跨境电商数据采集与预处理的流程；</w:t>
            </w:r>
          </w:p>
          <w:p w14:paraId="4B315A81">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掌握市场容量大小分析方法；</w:t>
            </w:r>
          </w:p>
          <w:p w14:paraId="38C7528F">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了解市场行情分析的内容与方法；</w:t>
            </w:r>
          </w:p>
          <w:p w14:paraId="69081D6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掌握如何分析竞争店铺数据；</w:t>
            </w:r>
          </w:p>
          <w:p w14:paraId="36BE32E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了解关键词的主要来源；</w:t>
            </w:r>
          </w:p>
          <w:p w14:paraId="5135266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掌握关键词设置的方法与技巧；</w:t>
            </w:r>
          </w:p>
          <w:p w14:paraId="0E1162C2">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能够分析用户购物习惯；</w:t>
            </w:r>
          </w:p>
          <w:p w14:paraId="754BEB0D">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了解词云与词云图；</w:t>
            </w:r>
          </w:p>
          <w:p w14:paraId="4AD7D416">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掌握跨境电商物流的模式；</w:t>
            </w:r>
          </w:p>
          <w:p w14:paraId="18115C4B">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了解跨境电商物流的特点；</w:t>
            </w:r>
          </w:p>
          <w:p w14:paraId="0651E881">
            <w:pPr>
              <w:pStyle w:val="50"/>
              <w:numPr>
                <w:ilvl w:val="0"/>
                <w:numId w:val="5"/>
              </w:numPr>
              <w:spacing w:line="360" w:lineRule="auto"/>
              <w:rPr>
                <w:rFonts w:ascii="仿宋" w:hAnsi="仿宋" w:eastAsia="仿宋"/>
                <w:color w:val="000000"/>
                <w:szCs w:val="21"/>
              </w:rPr>
            </w:pPr>
            <w:r>
              <w:rPr>
                <w:rFonts w:hint="eastAsia" w:ascii="仿宋" w:hAnsi="仿宋" w:eastAsia="仿宋"/>
                <w:color w:val="000000"/>
                <w:szCs w:val="21"/>
              </w:rPr>
              <w:t>掌握跨境电商数据可视化的工具。</w:t>
            </w:r>
          </w:p>
        </w:tc>
      </w:tr>
      <w:tr w14:paraId="4E20DE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03" w:type="dxa"/>
            <w:vAlign w:val="center"/>
          </w:tcPr>
          <w:p w14:paraId="07AED3C3">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学习内容</w:t>
            </w:r>
          </w:p>
        </w:tc>
        <w:tc>
          <w:tcPr>
            <w:tcW w:w="8204" w:type="dxa"/>
            <w:gridSpan w:val="2"/>
          </w:tcPr>
          <w:p w14:paraId="14B46D85">
            <w:pPr>
              <w:pStyle w:val="50"/>
              <w:spacing w:line="360" w:lineRule="auto"/>
              <w:rPr>
                <w:rFonts w:ascii="仿宋" w:hAnsi="仿宋" w:eastAsia="仿宋"/>
                <w:color w:val="000000"/>
                <w:szCs w:val="21"/>
              </w:rPr>
            </w:pPr>
            <w:r>
              <w:rPr>
                <w:rFonts w:hint="eastAsia" w:ascii="仿宋" w:hAnsi="仿宋" w:eastAsia="仿宋"/>
                <w:color w:val="000000"/>
                <w:szCs w:val="21"/>
              </w:rPr>
              <w:t>1.跨境电商业务平台销售服务的数据分析(客服数据、投放数据、营收数据等),为跨境电商业务部门提供全面的数据分析结果,并提出合理化运作建议；</w:t>
            </w:r>
          </w:p>
          <w:p w14:paraId="3AF78683">
            <w:pPr>
              <w:pStyle w:val="50"/>
              <w:spacing w:line="360" w:lineRule="auto"/>
              <w:rPr>
                <w:rFonts w:ascii="仿宋" w:hAnsi="仿宋" w:eastAsia="仿宋"/>
                <w:color w:val="000000"/>
                <w:szCs w:val="21"/>
              </w:rPr>
            </w:pPr>
            <w:r>
              <w:rPr>
                <w:rFonts w:hint="eastAsia" w:ascii="仿宋" w:hAnsi="仿宋" w:eastAsia="仿宋"/>
                <w:color w:val="000000"/>
                <w:szCs w:val="21"/>
              </w:rPr>
              <w:t>2.监控并提供运营数据，并对商品、顾客、竞品等数据进行分析；</w:t>
            </w:r>
          </w:p>
          <w:p w14:paraId="29F69031">
            <w:pPr>
              <w:pStyle w:val="50"/>
              <w:spacing w:line="360" w:lineRule="auto"/>
              <w:rPr>
                <w:rFonts w:ascii="仿宋" w:hAnsi="仿宋" w:eastAsia="仿宋"/>
                <w:color w:val="000000"/>
                <w:szCs w:val="21"/>
              </w:rPr>
            </w:pPr>
            <w:r>
              <w:rPr>
                <w:rFonts w:hint="eastAsia" w:ascii="仿宋" w:hAnsi="仿宋" w:eastAsia="仿宋"/>
                <w:color w:val="000000"/>
                <w:szCs w:val="21"/>
              </w:rPr>
              <w:t>3.其他电商业务数据的收集、汇总、核算，完善数据支撑平台；</w:t>
            </w:r>
          </w:p>
          <w:p w14:paraId="4C40896C">
            <w:pPr>
              <w:pStyle w:val="50"/>
              <w:spacing w:line="360" w:lineRule="auto"/>
              <w:rPr>
                <w:rFonts w:ascii="仿宋" w:hAnsi="仿宋" w:eastAsia="仿宋"/>
                <w:color w:val="000000"/>
                <w:szCs w:val="21"/>
              </w:rPr>
            </w:pPr>
            <w:r>
              <w:rPr>
                <w:rFonts w:hint="eastAsia" w:ascii="仿宋" w:hAnsi="仿宋" w:eastAsia="仿宋"/>
                <w:color w:val="000000"/>
                <w:szCs w:val="21"/>
              </w:rPr>
              <w:t>4.提供每月、每季度数据报告，为管理层决策提供数据支持；</w:t>
            </w:r>
          </w:p>
          <w:p w14:paraId="11607675">
            <w:pPr>
              <w:pStyle w:val="50"/>
              <w:spacing w:line="360" w:lineRule="auto"/>
              <w:rPr>
                <w:rFonts w:ascii="仿宋" w:hAnsi="仿宋" w:eastAsia="仿宋"/>
                <w:color w:val="000000"/>
                <w:szCs w:val="21"/>
              </w:rPr>
            </w:pPr>
            <w:r>
              <w:rPr>
                <w:rFonts w:hint="eastAsia" w:ascii="仿宋" w:hAnsi="仿宋" w:eastAsia="仿宋"/>
                <w:color w:val="000000"/>
                <w:szCs w:val="21"/>
              </w:rPr>
              <w:t>5.基于上述数据汇总分析，发现存在于产品与服务的潜在问题并推动问题闭环，提出优化建议，进行方案制定及方案调整；</w:t>
            </w:r>
          </w:p>
          <w:p w14:paraId="4792D751">
            <w:pPr>
              <w:pStyle w:val="50"/>
              <w:spacing w:line="360" w:lineRule="auto"/>
              <w:rPr>
                <w:rFonts w:ascii="仿宋" w:hAnsi="仿宋" w:eastAsia="仿宋"/>
                <w:color w:val="000000"/>
                <w:szCs w:val="21"/>
              </w:rPr>
            </w:pPr>
            <w:r>
              <w:rPr>
                <w:rFonts w:hint="eastAsia" w:ascii="仿宋" w:hAnsi="仿宋" w:eastAsia="仿宋"/>
                <w:color w:val="000000"/>
                <w:szCs w:val="21"/>
              </w:rPr>
              <w:t>6.协助上级完成大促复盘报告，挖掘数据层面的洞察及机会点；</w:t>
            </w:r>
          </w:p>
          <w:p w14:paraId="1D8D2CED">
            <w:pPr>
              <w:pStyle w:val="50"/>
              <w:spacing w:line="360" w:lineRule="auto"/>
              <w:rPr>
                <w:rFonts w:ascii="仿宋" w:hAnsi="仿宋" w:eastAsia="仿宋"/>
                <w:color w:val="000000"/>
                <w:szCs w:val="21"/>
              </w:rPr>
            </w:pPr>
            <w:r>
              <w:rPr>
                <w:rFonts w:hint="eastAsia" w:ascii="仿宋" w:hAnsi="仿宋" w:eastAsia="仿宋"/>
                <w:color w:val="000000"/>
                <w:szCs w:val="21"/>
              </w:rPr>
              <w:t>7.协助上级完成市场分析、竞品研究及行业趋势的数据分析报告，提供数据洞察与建议。</w:t>
            </w:r>
          </w:p>
        </w:tc>
      </w:tr>
      <w:tr w14:paraId="6E9DE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3" w:type="dxa"/>
            <w:vAlign w:val="center"/>
          </w:tcPr>
          <w:p w14:paraId="4206C7FD">
            <w:pPr>
              <w:pStyle w:val="50"/>
              <w:spacing w:line="360" w:lineRule="auto"/>
              <w:jc w:val="center"/>
              <w:rPr>
                <w:rFonts w:ascii="仿宋" w:hAnsi="仿宋" w:eastAsia="仿宋"/>
                <w:color w:val="000000"/>
                <w:szCs w:val="21"/>
              </w:rPr>
            </w:pPr>
            <w:r>
              <w:rPr>
                <w:rFonts w:hint="eastAsia" w:ascii="仿宋" w:hAnsi="仿宋" w:eastAsia="仿宋"/>
                <w:color w:val="000000"/>
                <w:szCs w:val="21"/>
              </w:rPr>
              <w:t>思政元素</w:t>
            </w:r>
          </w:p>
        </w:tc>
        <w:tc>
          <w:tcPr>
            <w:tcW w:w="8204" w:type="dxa"/>
            <w:gridSpan w:val="2"/>
          </w:tcPr>
          <w:p w14:paraId="2CF69FB6">
            <w:pPr>
              <w:pStyle w:val="50"/>
              <w:spacing w:line="360" w:lineRule="auto"/>
              <w:rPr>
                <w:rFonts w:ascii="仿宋" w:hAnsi="仿宋" w:eastAsia="仿宋"/>
                <w:color w:val="000000"/>
                <w:szCs w:val="21"/>
              </w:rPr>
            </w:pPr>
            <w:r>
              <w:rPr>
                <w:rFonts w:hint="eastAsia" w:ascii="仿宋" w:hAnsi="仿宋" w:eastAsia="仿宋"/>
                <w:color w:val="000000"/>
                <w:szCs w:val="21"/>
              </w:rPr>
              <w:t>合理合法、不弄虚作假</w:t>
            </w:r>
          </w:p>
          <w:p w14:paraId="27CB9265">
            <w:pPr>
              <w:pStyle w:val="50"/>
              <w:spacing w:line="360" w:lineRule="auto"/>
              <w:rPr>
                <w:rFonts w:ascii="仿宋" w:hAnsi="仿宋" w:eastAsia="仿宋"/>
                <w:szCs w:val="21"/>
              </w:rPr>
            </w:pPr>
            <w:r>
              <w:rPr>
                <w:rFonts w:hint="eastAsia" w:ascii="仿宋" w:hAnsi="仿宋" w:eastAsia="仿宋"/>
                <w:szCs w:val="21"/>
              </w:rPr>
              <w:t>专业专注、敬业精神</w:t>
            </w:r>
          </w:p>
          <w:p w14:paraId="68098249">
            <w:pPr>
              <w:pStyle w:val="50"/>
              <w:spacing w:line="360" w:lineRule="auto"/>
              <w:rPr>
                <w:rFonts w:ascii="仿宋" w:hAnsi="仿宋" w:eastAsia="仿宋"/>
                <w:szCs w:val="21"/>
              </w:rPr>
            </w:pPr>
            <w:r>
              <w:rPr>
                <w:rFonts w:hint="eastAsia" w:ascii="仿宋" w:hAnsi="仿宋" w:eastAsia="仿宋"/>
                <w:szCs w:val="21"/>
              </w:rPr>
              <w:t>诚实守信、契约精神、</w:t>
            </w:r>
          </w:p>
          <w:p w14:paraId="4C2D0E56">
            <w:pPr>
              <w:pStyle w:val="50"/>
              <w:spacing w:line="360" w:lineRule="auto"/>
              <w:rPr>
                <w:rFonts w:ascii="仿宋" w:hAnsi="仿宋" w:eastAsia="仿宋"/>
                <w:szCs w:val="21"/>
              </w:rPr>
            </w:pPr>
            <w:r>
              <w:rPr>
                <w:rFonts w:hint="eastAsia" w:ascii="仿宋" w:hAnsi="仿宋" w:eastAsia="仿宋"/>
                <w:szCs w:val="21"/>
              </w:rPr>
              <w:t>精益求精、细致入微</w:t>
            </w:r>
          </w:p>
        </w:tc>
      </w:tr>
      <w:tr w14:paraId="572AA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03" w:type="dxa"/>
            <w:vAlign w:val="center"/>
          </w:tcPr>
          <w:p w14:paraId="6A572D6C">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学习方法</w:t>
            </w:r>
          </w:p>
        </w:tc>
        <w:tc>
          <w:tcPr>
            <w:tcW w:w="8204" w:type="dxa"/>
            <w:gridSpan w:val="2"/>
          </w:tcPr>
          <w:p w14:paraId="3D0B2CFA">
            <w:pPr>
              <w:pStyle w:val="50"/>
              <w:spacing w:line="360" w:lineRule="auto"/>
              <w:rPr>
                <w:rFonts w:ascii="仿宋" w:hAnsi="仿宋" w:eastAsia="仿宋"/>
                <w:color w:val="000000"/>
                <w:szCs w:val="21"/>
              </w:rPr>
            </w:pPr>
            <w:r>
              <w:rPr>
                <w:rFonts w:ascii="仿宋" w:hAnsi="仿宋" w:eastAsia="仿宋"/>
                <w:color w:val="000000"/>
                <w:szCs w:val="21"/>
              </w:rPr>
              <w:t>M</w:t>
            </w:r>
            <w:r>
              <w:rPr>
                <w:rFonts w:hint="eastAsia" w:ascii="仿宋" w:hAnsi="仿宋" w:eastAsia="仿宋"/>
                <w:color w:val="000000"/>
                <w:szCs w:val="21"/>
              </w:rPr>
              <w:t>oodle平台在线学习；翻转课堂线下指导；</w:t>
            </w:r>
          </w:p>
          <w:p w14:paraId="4B606974">
            <w:pPr>
              <w:pStyle w:val="50"/>
              <w:spacing w:line="360" w:lineRule="auto"/>
              <w:rPr>
                <w:rFonts w:ascii="仿宋" w:hAnsi="仿宋" w:eastAsia="仿宋"/>
                <w:color w:val="000000"/>
                <w:szCs w:val="21"/>
              </w:rPr>
            </w:pPr>
            <w:r>
              <w:rPr>
                <w:rFonts w:hint="eastAsia" w:ascii="仿宋" w:hAnsi="仿宋" w:eastAsia="仿宋"/>
                <w:color w:val="000000"/>
                <w:szCs w:val="21"/>
              </w:rPr>
              <w:t>日常课堂学习、参加课堂讨论、小组学习、学习笔记、利用网络资源自主学习、模拟操作等。</w:t>
            </w:r>
          </w:p>
        </w:tc>
      </w:tr>
      <w:tr w14:paraId="11A77E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403" w:type="dxa"/>
            <w:vAlign w:val="center"/>
          </w:tcPr>
          <w:p w14:paraId="33DC00A0">
            <w:pPr>
              <w:pStyle w:val="50"/>
              <w:spacing w:line="360" w:lineRule="auto"/>
              <w:jc w:val="center"/>
              <w:rPr>
                <w:rFonts w:ascii="仿宋" w:hAnsi="仿宋" w:eastAsia="仿宋"/>
                <w:color w:val="000000"/>
                <w:szCs w:val="21"/>
              </w:rPr>
            </w:pPr>
            <w:r>
              <w:rPr>
                <w:rFonts w:hint="eastAsia" w:ascii="仿宋" w:hAnsi="仿宋" w:eastAsia="仿宋"/>
                <w:color w:val="000000"/>
                <w:szCs w:val="21"/>
              </w:rPr>
              <w:t>学习材料</w:t>
            </w:r>
          </w:p>
        </w:tc>
        <w:tc>
          <w:tcPr>
            <w:tcW w:w="8204" w:type="dxa"/>
            <w:gridSpan w:val="2"/>
          </w:tcPr>
          <w:p w14:paraId="00643D20">
            <w:pPr>
              <w:pStyle w:val="50"/>
              <w:spacing w:line="360" w:lineRule="auto"/>
              <w:rPr>
                <w:rFonts w:ascii="仿宋" w:hAnsi="仿宋" w:eastAsia="仿宋"/>
                <w:color w:val="000000"/>
                <w:szCs w:val="21"/>
              </w:rPr>
            </w:pPr>
            <w:r>
              <w:rPr>
                <w:rFonts w:hint="eastAsia" w:ascii="仿宋" w:hAnsi="仿宋" w:eastAsia="仿宋"/>
                <w:color w:val="000000"/>
                <w:szCs w:val="21"/>
              </w:rPr>
              <w:t>1.教材</w:t>
            </w:r>
          </w:p>
          <w:p w14:paraId="747D351E">
            <w:pPr>
              <w:pStyle w:val="50"/>
              <w:spacing w:line="360" w:lineRule="auto"/>
              <w:rPr>
                <w:rFonts w:ascii="仿宋" w:hAnsi="仿宋" w:eastAsia="仿宋"/>
                <w:color w:val="000000"/>
                <w:szCs w:val="21"/>
              </w:rPr>
            </w:pPr>
            <w:r>
              <w:rPr>
                <w:rFonts w:hint="eastAsia" w:ascii="仿宋" w:hAnsi="仿宋" w:eastAsia="仿宋"/>
                <w:color w:val="000000"/>
                <w:szCs w:val="21"/>
              </w:rPr>
              <w:t>邹益民，旷彦昌．跨境电商数据运营与管理[Ｍ]．人民邮电出版社．2021</w:t>
            </w:r>
          </w:p>
          <w:p w14:paraId="172C810B">
            <w:pPr>
              <w:pStyle w:val="50"/>
              <w:spacing w:line="360" w:lineRule="auto"/>
              <w:rPr>
                <w:rFonts w:ascii="仿宋" w:hAnsi="仿宋" w:eastAsia="仿宋"/>
                <w:color w:val="000000"/>
                <w:szCs w:val="21"/>
              </w:rPr>
            </w:pPr>
            <w:r>
              <w:rPr>
                <w:rFonts w:hint="eastAsia" w:ascii="仿宋" w:hAnsi="仿宋" w:eastAsia="仿宋"/>
                <w:color w:val="000000"/>
                <w:szCs w:val="21"/>
              </w:rPr>
              <w:t>2.参考书籍</w:t>
            </w:r>
          </w:p>
          <w:p w14:paraId="7F156C31">
            <w:pPr>
              <w:pStyle w:val="50"/>
              <w:spacing w:line="360" w:lineRule="auto"/>
              <w:rPr>
                <w:rFonts w:ascii="仿宋" w:hAnsi="仿宋" w:eastAsia="仿宋"/>
                <w:color w:val="000000"/>
                <w:szCs w:val="21"/>
              </w:rPr>
            </w:pPr>
            <w:r>
              <w:rPr>
                <w:rFonts w:hint="eastAsia" w:ascii="仿宋" w:hAnsi="仿宋" w:eastAsia="仿宋"/>
                <w:color w:val="000000"/>
                <w:szCs w:val="21"/>
              </w:rPr>
              <w:t>邹益民，旷彦昌．跨境电商数据运营与管理[Ｍ]．人民邮电出版社．2021</w:t>
            </w:r>
          </w:p>
          <w:p w14:paraId="053E5FA0">
            <w:pPr>
              <w:pStyle w:val="50"/>
              <w:spacing w:line="360" w:lineRule="auto"/>
              <w:rPr>
                <w:rFonts w:ascii="仿宋" w:hAnsi="仿宋" w:eastAsia="仿宋"/>
                <w:color w:val="000000"/>
                <w:szCs w:val="21"/>
              </w:rPr>
            </w:pPr>
            <w:r>
              <w:rPr>
                <w:rFonts w:hint="eastAsia" w:ascii="仿宋" w:hAnsi="仿宋" w:eastAsia="仿宋"/>
                <w:color w:val="000000"/>
                <w:szCs w:val="21"/>
              </w:rPr>
              <w:t>马述忠等．跨境电商理论与实务[Ｍ]．浙江大学出版社．2018</w:t>
            </w:r>
          </w:p>
          <w:p w14:paraId="0529CBD8">
            <w:pPr>
              <w:pStyle w:val="50"/>
              <w:spacing w:line="360" w:lineRule="auto"/>
              <w:rPr>
                <w:rFonts w:ascii="仿宋" w:hAnsi="仿宋" w:eastAsia="仿宋"/>
                <w:color w:val="000000"/>
                <w:szCs w:val="21"/>
              </w:rPr>
            </w:pPr>
            <w:r>
              <w:rPr>
                <w:rFonts w:hint="eastAsia" w:ascii="仿宋" w:hAnsi="仿宋" w:eastAsia="仿宋"/>
                <w:color w:val="000000"/>
                <w:szCs w:val="21"/>
              </w:rPr>
              <w:t>杨雪雁. 跨境电子商务实践[M]. 电子工业出版社.2019</w:t>
            </w:r>
          </w:p>
          <w:p w14:paraId="6E6D20C8">
            <w:pPr>
              <w:pStyle w:val="50"/>
              <w:spacing w:line="360" w:lineRule="auto"/>
              <w:rPr>
                <w:rFonts w:ascii="仿宋" w:hAnsi="仿宋" w:eastAsia="仿宋"/>
                <w:color w:val="000000"/>
                <w:szCs w:val="21"/>
              </w:rPr>
            </w:pPr>
            <w:r>
              <w:rPr>
                <w:rFonts w:hint="eastAsia" w:ascii="仿宋" w:hAnsi="仿宋" w:eastAsia="仿宋"/>
                <w:color w:val="000000"/>
                <w:szCs w:val="21"/>
              </w:rPr>
              <w:t>3.实训平台</w:t>
            </w:r>
          </w:p>
          <w:p w14:paraId="53D2D0D7">
            <w:pPr>
              <w:pStyle w:val="50"/>
              <w:spacing w:line="360" w:lineRule="auto"/>
              <w:rPr>
                <w:rFonts w:ascii="仿宋" w:hAnsi="仿宋" w:eastAsia="仿宋"/>
                <w:color w:val="000000"/>
                <w:szCs w:val="21"/>
              </w:rPr>
            </w:pPr>
            <w:r>
              <w:rPr>
                <w:rFonts w:hint="eastAsia" w:ascii="仿宋" w:hAnsi="仿宋" w:eastAsia="仿宋"/>
                <w:color w:val="000000"/>
                <w:szCs w:val="21"/>
              </w:rPr>
              <w:t>思睿官网：跨境电商数据化运营与决策系统（历史数据版）</w:t>
            </w:r>
          </w:p>
          <w:p w14:paraId="3540F804">
            <w:pPr>
              <w:pStyle w:val="50"/>
              <w:spacing w:line="360" w:lineRule="auto"/>
              <w:rPr>
                <w:rFonts w:ascii="仿宋" w:hAnsi="仿宋" w:eastAsia="仿宋"/>
                <w:color w:val="000000"/>
                <w:szCs w:val="21"/>
              </w:rPr>
            </w:pPr>
            <w:r>
              <w:rPr>
                <w:rFonts w:hint="eastAsia" w:ascii="仿宋" w:hAnsi="仿宋" w:eastAsia="仿宋"/>
                <w:color w:val="000000"/>
                <w:szCs w:val="21"/>
              </w:rPr>
              <w:t>http://kjjx.srzx.com/</w:t>
            </w:r>
          </w:p>
        </w:tc>
      </w:tr>
      <w:tr w14:paraId="4DF8A9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403" w:type="dxa"/>
            <w:vAlign w:val="center"/>
          </w:tcPr>
          <w:p w14:paraId="7F058FB1">
            <w:pPr>
              <w:pStyle w:val="50"/>
              <w:spacing w:line="360" w:lineRule="auto"/>
              <w:jc w:val="center"/>
              <w:rPr>
                <w:rFonts w:ascii="仿宋" w:hAnsi="仿宋" w:eastAsia="仿宋"/>
                <w:color w:val="000000"/>
                <w:szCs w:val="21"/>
              </w:rPr>
            </w:pPr>
            <w:r>
              <w:rPr>
                <w:rFonts w:hint="eastAsia" w:ascii="仿宋" w:hAnsi="仿宋" w:eastAsia="仿宋"/>
                <w:color w:val="000000"/>
                <w:szCs w:val="21"/>
              </w:rPr>
              <w:t>知识技能</w:t>
            </w:r>
          </w:p>
        </w:tc>
        <w:tc>
          <w:tcPr>
            <w:tcW w:w="8204" w:type="dxa"/>
            <w:gridSpan w:val="2"/>
          </w:tcPr>
          <w:p w14:paraId="19CC78AF">
            <w:pPr>
              <w:pStyle w:val="50"/>
              <w:spacing w:line="360" w:lineRule="auto"/>
              <w:rPr>
                <w:rFonts w:ascii="仿宋" w:hAnsi="仿宋" w:eastAsia="仿宋"/>
                <w:color w:val="000000"/>
                <w:szCs w:val="21"/>
              </w:rPr>
            </w:pPr>
            <w:r>
              <w:rPr>
                <w:rFonts w:hint="eastAsia" w:ascii="仿宋" w:hAnsi="仿宋" w:eastAsia="仿宋"/>
                <w:color w:val="000000"/>
                <w:szCs w:val="21"/>
              </w:rPr>
              <w:t>1.了解跨境电商数据采集的概念；掌握跨境电商采集的方法；了解跨境电商数据采集与预处理的流程。</w:t>
            </w:r>
          </w:p>
          <w:p w14:paraId="40EAFAB4">
            <w:pPr>
              <w:pStyle w:val="50"/>
              <w:spacing w:line="360" w:lineRule="auto"/>
              <w:rPr>
                <w:rFonts w:ascii="仿宋" w:hAnsi="仿宋" w:eastAsia="仿宋"/>
                <w:color w:val="000000"/>
                <w:szCs w:val="21"/>
              </w:rPr>
            </w:pPr>
            <w:r>
              <w:rPr>
                <w:rFonts w:hint="eastAsia" w:ascii="仿宋" w:hAnsi="仿宋" w:eastAsia="仿宋"/>
                <w:color w:val="000000"/>
                <w:szCs w:val="21"/>
              </w:rPr>
              <w:t>2.掌握市场的分类；掌握市场容量大小分析的方法。</w:t>
            </w:r>
          </w:p>
          <w:p w14:paraId="6F3A8D57">
            <w:pPr>
              <w:pStyle w:val="50"/>
              <w:spacing w:line="360" w:lineRule="auto"/>
              <w:rPr>
                <w:rFonts w:ascii="仿宋" w:hAnsi="仿宋" w:eastAsia="仿宋"/>
                <w:color w:val="000000"/>
                <w:szCs w:val="21"/>
              </w:rPr>
            </w:pPr>
            <w:r>
              <w:rPr>
                <w:rFonts w:hint="eastAsia" w:ascii="仿宋" w:hAnsi="仿宋" w:eastAsia="仿宋"/>
                <w:color w:val="000000"/>
                <w:szCs w:val="21"/>
              </w:rPr>
              <w:t>3.掌握如何分析竞争店铺数据；了解竟店、竞品的概念。</w:t>
            </w:r>
          </w:p>
          <w:p w14:paraId="1B1B15C4">
            <w:pPr>
              <w:pStyle w:val="50"/>
              <w:spacing w:line="360" w:lineRule="auto"/>
              <w:rPr>
                <w:rFonts w:ascii="仿宋" w:hAnsi="仿宋" w:eastAsia="仿宋"/>
                <w:color w:val="000000"/>
                <w:szCs w:val="21"/>
              </w:rPr>
            </w:pPr>
            <w:r>
              <w:rPr>
                <w:rFonts w:hint="eastAsia" w:ascii="仿宋" w:hAnsi="仿宋" w:eastAsia="仿宋"/>
                <w:color w:val="000000"/>
                <w:szCs w:val="21"/>
              </w:rPr>
              <w:t>4.了解关键词的类别、主要来源；掌握关键词设置的方法与技巧。</w:t>
            </w:r>
          </w:p>
          <w:p w14:paraId="4026179C">
            <w:pPr>
              <w:pStyle w:val="50"/>
              <w:spacing w:line="360" w:lineRule="auto"/>
              <w:rPr>
                <w:rFonts w:ascii="仿宋" w:hAnsi="仿宋" w:eastAsia="仿宋"/>
                <w:color w:val="000000"/>
                <w:szCs w:val="21"/>
              </w:rPr>
            </w:pPr>
            <w:r>
              <w:rPr>
                <w:rFonts w:hint="eastAsia" w:ascii="仿宋" w:hAnsi="仿宋" w:eastAsia="仿宋"/>
                <w:color w:val="000000"/>
                <w:szCs w:val="21"/>
              </w:rPr>
              <w:t>5.了解客户画像的概念；能够分析用户购物习惯；制作词云与词云图。</w:t>
            </w:r>
          </w:p>
          <w:p w14:paraId="2186400B">
            <w:pPr>
              <w:pStyle w:val="50"/>
              <w:spacing w:line="360" w:lineRule="auto"/>
              <w:rPr>
                <w:rFonts w:ascii="仿宋" w:hAnsi="仿宋" w:eastAsia="仿宋"/>
                <w:color w:val="000000"/>
                <w:szCs w:val="21"/>
              </w:rPr>
            </w:pPr>
            <w:r>
              <w:rPr>
                <w:rFonts w:hint="eastAsia" w:ascii="仿宋" w:hAnsi="仿宋" w:eastAsia="仿宋"/>
                <w:color w:val="000000"/>
                <w:szCs w:val="21"/>
              </w:rPr>
              <w:t>6.了解跨境电商物流的特点；掌握跨境电商物流的模式。</w:t>
            </w:r>
          </w:p>
          <w:p w14:paraId="41729DF2">
            <w:pPr>
              <w:pStyle w:val="50"/>
              <w:spacing w:line="360" w:lineRule="auto"/>
              <w:rPr>
                <w:rFonts w:ascii="仿宋" w:hAnsi="仿宋" w:eastAsia="仿宋"/>
                <w:color w:val="000000"/>
                <w:szCs w:val="21"/>
              </w:rPr>
            </w:pPr>
            <w:r>
              <w:rPr>
                <w:rFonts w:hint="eastAsia" w:ascii="仿宋" w:hAnsi="仿宋" w:eastAsia="仿宋"/>
                <w:color w:val="000000"/>
                <w:szCs w:val="21"/>
              </w:rPr>
              <w:t>7.掌握跨境电商数据可视化的工具，完成数据分析报告撰写。</w:t>
            </w:r>
          </w:p>
        </w:tc>
      </w:tr>
      <w:tr w14:paraId="34FC2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03" w:type="dxa"/>
            <w:vAlign w:val="center"/>
          </w:tcPr>
          <w:p w14:paraId="24C53DD0">
            <w:pPr>
              <w:pStyle w:val="50"/>
              <w:jc w:val="center"/>
              <w:rPr>
                <w:rFonts w:ascii="仿宋" w:hAnsi="仿宋" w:eastAsia="仿宋"/>
                <w:color w:val="000000"/>
                <w:szCs w:val="21"/>
              </w:rPr>
            </w:pPr>
            <w:r>
              <w:rPr>
                <w:rFonts w:hint="eastAsia" w:ascii="仿宋" w:hAnsi="仿宋" w:eastAsia="仿宋"/>
                <w:color w:val="000000"/>
                <w:szCs w:val="21"/>
              </w:rPr>
              <w:t>相关证书或对应赛项</w:t>
            </w:r>
          </w:p>
        </w:tc>
        <w:tc>
          <w:tcPr>
            <w:tcW w:w="8204" w:type="dxa"/>
            <w:gridSpan w:val="2"/>
          </w:tcPr>
          <w:p w14:paraId="52768BFE">
            <w:pPr>
              <w:pStyle w:val="50"/>
              <w:spacing w:line="360" w:lineRule="auto"/>
              <w:rPr>
                <w:rFonts w:ascii="仿宋" w:hAnsi="仿宋" w:eastAsia="仿宋"/>
                <w:color w:val="000000"/>
                <w:szCs w:val="21"/>
              </w:rPr>
            </w:pPr>
            <w:r>
              <w:rPr>
                <w:rFonts w:hint="eastAsia" w:ascii="仿宋" w:hAnsi="仿宋" w:eastAsia="仿宋"/>
                <w:color w:val="000000"/>
                <w:szCs w:val="21"/>
              </w:rPr>
              <w:t>电子商务师、</w:t>
            </w:r>
            <w:r>
              <w:rPr>
                <w:rFonts w:hint="eastAsia" w:ascii="仿宋" w:hAnsi="仿宋" w:eastAsia="仿宋"/>
                <w:szCs w:val="21"/>
              </w:rPr>
              <w:t>跨境电子商务赛项</w:t>
            </w:r>
          </w:p>
        </w:tc>
      </w:tr>
    </w:tbl>
    <w:p w14:paraId="5DF35A34">
      <w:pPr>
        <w:spacing w:line="360" w:lineRule="auto"/>
        <w:jc w:val="center"/>
        <w:rPr>
          <w:rFonts w:hint="eastAsia" w:ascii="仿宋" w:hAnsi="仿宋" w:eastAsia="仿宋"/>
          <w:b/>
          <w:bCs/>
          <w:sz w:val="24"/>
        </w:rPr>
      </w:pPr>
    </w:p>
    <w:p w14:paraId="63529BF1">
      <w:pPr>
        <w:spacing w:line="360" w:lineRule="auto"/>
        <w:jc w:val="center"/>
        <w:rPr>
          <w:rFonts w:ascii="仿宋" w:hAnsi="仿宋" w:eastAsia="仿宋"/>
          <w:b/>
          <w:bCs/>
          <w:sz w:val="24"/>
        </w:rPr>
      </w:pPr>
      <w:r>
        <w:rPr>
          <w:rFonts w:hint="eastAsia" w:ascii="仿宋" w:hAnsi="仿宋" w:eastAsia="仿宋"/>
          <w:b/>
          <w:bCs/>
          <w:sz w:val="24"/>
        </w:rPr>
        <w:t>《跨境</w:t>
      </w:r>
      <w:r>
        <w:rPr>
          <w:rFonts w:hint="eastAsia" w:ascii="仿宋" w:hAnsi="仿宋" w:eastAsia="仿宋"/>
          <w:b/>
          <w:bCs/>
          <w:sz w:val="24"/>
          <w:lang w:eastAsia="zh-Hans"/>
        </w:rPr>
        <w:t>物流实务</w:t>
      </w:r>
      <w:r>
        <w:rPr>
          <w:rFonts w:hint="eastAsia" w:ascii="仿宋" w:hAnsi="仿宋" w:eastAsia="仿宋"/>
          <w:b/>
          <w:bCs/>
          <w:sz w:val="24"/>
        </w:rPr>
        <w:t>》课程教学要求</w:t>
      </w:r>
    </w:p>
    <w:tbl>
      <w:tblPr>
        <w:tblStyle w:val="13"/>
        <w:tblW w:w="92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7870"/>
      </w:tblGrid>
      <w:tr w14:paraId="55E88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52" w:type="dxa"/>
            <w:vAlign w:val="center"/>
          </w:tcPr>
          <w:p w14:paraId="292F50C4">
            <w:pPr>
              <w:spacing w:line="240" w:lineRule="atLeast"/>
              <w:rPr>
                <w:rFonts w:ascii="仿宋" w:hAnsi="仿宋" w:eastAsia="仿宋"/>
                <w:szCs w:val="21"/>
              </w:rPr>
            </w:pPr>
            <w:r>
              <w:rPr>
                <w:rFonts w:hint="eastAsia" w:ascii="仿宋" w:hAnsi="仿宋" w:eastAsia="仿宋"/>
                <w:szCs w:val="21"/>
              </w:rPr>
              <w:t>课程名称</w:t>
            </w:r>
          </w:p>
        </w:tc>
        <w:tc>
          <w:tcPr>
            <w:tcW w:w="7870" w:type="dxa"/>
            <w:vAlign w:val="center"/>
          </w:tcPr>
          <w:p w14:paraId="43400331">
            <w:pPr>
              <w:spacing w:line="240" w:lineRule="atLeast"/>
              <w:jc w:val="center"/>
              <w:rPr>
                <w:rFonts w:ascii="仿宋" w:hAnsi="仿宋" w:eastAsia="仿宋"/>
                <w:szCs w:val="21"/>
                <w:lang w:eastAsia="zh-Hans"/>
              </w:rPr>
            </w:pPr>
            <w:r>
              <w:rPr>
                <w:rFonts w:hint="eastAsia" w:ascii="仿宋" w:hAnsi="仿宋" w:eastAsia="仿宋"/>
                <w:szCs w:val="21"/>
              </w:rPr>
              <w:t>跨境</w:t>
            </w:r>
            <w:r>
              <w:rPr>
                <w:rFonts w:hint="eastAsia" w:ascii="仿宋" w:hAnsi="仿宋" w:eastAsia="仿宋"/>
                <w:szCs w:val="21"/>
                <w:lang w:eastAsia="zh-Hans"/>
              </w:rPr>
              <w:t>物流实务</w:t>
            </w:r>
          </w:p>
        </w:tc>
      </w:tr>
      <w:tr w14:paraId="78AC2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22" w:type="dxa"/>
            <w:gridSpan w:val="2"/>
          </w:tcPr>
          <w:p w14:paraId="23B219CC">
            <w:pPr>
              <w:spacing w:line="240" w:lineRule="atLeast"/>
              <w:rPr>
                <w:rFonts w:ascii="仿宋" w:hAnsi="仿宋" w:eastAsia="仿宋"/>
                <w:szCs w:val="21"/>
              </w:rPr>
            </w:pPr>
            <w:r>
              <w:rPr>
                <w:rFonts w:hint="eastAsia" w:ascii="仿宋" w:hAnsi="仿宋" w:eastAsia="仿宋"/>
                <w:szCs w:val="21"/>
              </w:rPr>
              <w:t>安排第</w:t>
            </w:r>
            <w:r>
              <w:rPr>
                <w:rFonts w:hint="eastAsia" w:ascii="仿宋" w:hAnsi="仿宋" w:eastAsia="仿宋"/>
                <w:szCs w:val="21"/>
                <w:lang w:val="en-US" w:eastAsia="zh-CN"/>
              </w:rPr>
              <w:t>三</w:t>
            </w:r>
            <w:r>
              <w:rPr>
                <w:rFonts w:hint="eastAsia" w:ascii="仿宋" w:hAnsi="仿宋" w:eastAsia="仿宋"/>
                <w:szCs w:val="21"/>
              </w:rPr>
              <w:t>学期，总学时</w:t>
            </w:r>
            <w:r>
              <w:rPr>
                <w:rFonts w:ascii="仿宋" w:hAnsi="仿宋" w:eastAsia="仿宋"/>
                <w:szCs w:val="21"/>
              </w:rPr>
              <w:t>32</w:t>
            </w:r>
            <w:r>
              <w:rPr>
                <w:rFonts w:hint="eastAsia" w:ascii="仿宋" w:hAnsi="仿宋" w:eastAsia="仿宋"/>
                <w:szCs w:val="21"/>
              </w:rPr>
              <w:t>学时，其中理论</w:t>
            </w:r>
            <w:r>
              <w:rPr>
                <w:rFonts w:ascii="仿宋" w:hAnsi="仿宋" w:eastAsia="仿宋"/>
                <w:szCs w:val="21"/>
              </w:rPr>
              <w:t>16</w:t>
            </w:r>
            <w:r>
              <w:rPr>
                <w:rFonts w:hint="eastAsia" w:ascii="仿宋" w:hAnsi="仿宋" w:eastAsia="仿宋"/>
                <w:szCs w:val="21"/>
              </w:rPr>
              <w:t>学时，实践</w:t>
            </w:r>
            <w:r>
              <w:rPr>
                <w:rFonts w:ascii="仿宋" w:hAnsi="仿宋" w:eastAsia="仿宋"/>
                <w:szCs w:val="21"/>
              </w:rPr>
              <w:t>16</w:t>
            </w:r>
            <w:r>
              <w:rPr>
                <w:rFonts w:hint="eastAsia" w:ascii="仿宋" w:hAnsi="仿宋" w:eastAsia="仿宋"/>
                <w:szCs w:val="21"/>
              </w:rPr>
              <w:t>学时。</w:t>
            </w:r>
          </w:p>
        </w:tc>
      </w:tr>
      <w:tr w14:paraId="3812BE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352" w:type="dxa"/>
            <w:vAlign w:val="center"/>
          </w:tcPr>
          <w:p w14:paraId="29E4321A">
            <w:pPr>
              <w:spacing w:line="240" w:lineRule="atLeast"/>
              <w:rPr>
                <w:rFonts w:ascii="仿宋" w:hAnsi="仿宋" w:eastAsia="仿宋"/>
                <w:szCs w:val="21"/>
              </w:rPr>
            </w:pPr>
            <w:r>
              <w:rPr>
                <w:rFonts w:hint="eastAsia" w:ascii="仿宋" w:hAnsi="仿宋" w:eastAsia="仿宋"/>
                <w:szCs w:val="21"/>
              </w:rPr>
              <w:t>职业能力</w:t>
            </w:r>
          </w:p>
        </w:tc>
        <w:tc>
          <w:tcPr>
            <w:tcW w:w="7870" w:type="dxa"/>
          </w:tcPr>
          <w:p w14:paraId="48F171D2">
            <w:pPr>
              <w:spacing w:line="240" w:lineRule="atLeast"/>
              <w:rPr>
                <w:rFonts w:ascii="仿宋" w:hAnsi="仿宋" w:eastAsia="仿宋"/>
                <w:szCs w:val="21"/>
              </w:rPr>
            </w:pPr>
            <w:r>
              <w:rPr>
                <w:rFonts w:hint="eastAsia" w:ascii="仿宋" w:hAnsi="仿宋" w:eastAsia="仿宋"/>
                <w:szCs w:val="21"/>
              </w:rPr>
              <w:t>1.能清楚掌握跨境电子商务的物流活动，选择合理的增值服务。</w:t>
            </w:r>
          </w:p>
          <w:p w14:paraId="5CA93BB5">
            <w:pPr>
              <w:spacing w:line="240" w:lineRule="atLeast"/>
              <w:rPr>
                <w:rFonts w:ascii="仿宋" w:hAnsi="仿宋" w:eastAsia="仿宋"/>
                <w:szCs w:val="21"/>
              </w:rPr>
            </w:pPr>
            <w:r>
              <w:rPr>
                <w:rFonts w:hint="eastAsia" w:ascii="仿宋" w:hAnsi="仿宋" w:eastAsia="仿宋"/>
                <w:szCs w:val="21"/>
              </w:rPr>
              <w:t>2.能熟练掌握跨境电子商务采购的多种模式，能够运用多种方法，实现跨境电子商务采购的成本控制。</w:t>
            </w:r>
          </w:p>
          <w:p w14:paraId="4DC96B10">
            <w:pPr>
              <w:spacing w:line="240" w:lineRule="atLeast"/>
              <w:rPr>
                <w:rFonts w:ascii="仿宋" w:hAnsi="仿宋" w:eastAsia="仿宋"/>
                <w:szCs w:val="21"/>
              </w:rPr>
            </w:pPr>
            <w:r>
              <w:rPr>
                <w:rFonts w:hint="eastAsia" w:ascii="仿宋" w:hAnsi="仿宋" w:eastAsia="仿宋"/>
                <w:szCs w:val="21"/>
              </w:rPr>
              <w:t>3.能清楚掌握跨境电子商务的仓储管理，掌握跨境电子商务物流包装的要点，明确跨境供应链管理系统的作用、分类及应用。</w:t>
            </w:r>
          </w:p>
          <w:p w14:paraId="6117A329">
            <w:pPr>
              <w:spacing w:line="240" w:lineRule="atLeast"/>
              <w:rPr>
                <w:rFonts w:ascii="仿宋" w:hAnsi="仿宋" w:eastAsia="仿宋"/>
                <w:szCs w:val="21"/>
              </w:rPr>
            </w:pPr>
            <w:r>
              <w:rPr>
                <w:rFonts w:hint="eastAsia" w:ascii="仿宋" w:hAnsi="仿宋" w:eastAsia="仿宋"/>
                <w:szCs w:val="21"/>
              </w:rPr>
              <w:t>4.能准确掌握邮政物流、国际快递、专线物流、国内物流的国际服务的含义，选择合适的物流产品。</w:t>
            </w:r>
          </w:p>
          <w:p w14:paraId="6AC4773D">
            <w:pPr>
              <w:spacing w:line="240" w:lineRule="atLeast"/>
              <w:rPr>
                <w:rFonts w:ascii="仿宋" w:hAnsi="仿宋" w:eastAsia="仿宋"/>
                <w:szCs w:val="21"/>
              </w:rPr>
            </w:pPr>
            <w:r>
              <w:rPr>
                <w:rFonts w:hint="eastAsia" w:ascii="仿宋" w:hAnsi="仿宋" w:eastAsia="仿宋"/>
                <w:szCs w:val="21"/>
              </w:rPr>
              <w:t>5.能准确掌握运费模板设置，线上发货与线下发货的流程与特点，熟悉物流的咨询方式和售后投诉。</w:t>
            </w:r>
          </w:p>
          <w:p w14:paraId="70815911">
            <w:pPr>
              <w:spacing w:line="240" w:lineRule="atLeast"/>
              <w:rPr>
                <w:rFonts w:ascii="仿宋" w:hAnsi="仿宋" w:eastAsia="仿宋"/>
                <w:szCs w:val="21"/>
              </w:rPr>
            </w:pPr>
            <w:r>
              <w:rPr>
                <w:rFonts w:hint="eastAsia" w:ascii="仿宋" w:hAnsi="仿宋" w:eastAsia="仿宋"/>
                <w:szCs w:val="21"/>
              </w:rPr>
              <w:t>6.能准确掌握海外仓的含义与特点，掌握海外仓的选品规则，准确计算海外仓的费用。</w:t>
            </w:r>
          </w:p>
          <w:p w14:paraId="27282AAD">
            <w:pPr>
              <w:spacing w:line="240" w:lineRule="atLeast"/>
              <w:rPr>
                <w:rFonts w:ascii="仿宋" w:hAnsi="仿宋" w:eastAsia="仿宋"/>
                <w:szCs w:val="21"/>
              </w:rPr>
            </w:pPr>
            <w:r>
              <w:rPr>
                <w:rFonts w:hint="eastAsia" w:ascii="仿宋" w:hAnsi="仿宋" w:eastAsia="仿宋"/>
                <w:szCs w:val="21"/>
              </w:rPr>
              <w:t>7.能熟练掌握多种跨境电子商务进口物流的直邮模式、保税模式。</w:t>
            </w:r>
          </w:p>
        </w:tc>
      </w:tr>
      <w:tr w14:paraId="6CD9C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4D9382F2">
            <w:pPr>
              <w:spacing w:line="240" w:lineRule="atLeast"/>
              <w:rPr>
                <w:rFonts w:ascii="仿宋" w:hAnsi="仿宋" w:eastAsia="仿宋"/>
                <w:szCs w:val="21"/>
              </w:rPr>
            </w:pPr>
            <w:r>
              <w:rPr>
                <w:rFonts w:hint="eastAsia" w:ascii="仿宋" w:hAnsi="仿宋" w:eastAsia="仿宋"/>
                <w:szCs w:val="21"/>
              </w:rPr>
              <w:t>学习目标</w:t>
            </w:r>
          </w:p>
        </w:tc>
        <w:tc>
          <w:tcPr>
            <w:tcW w:w="7870" w:type="dxa"/>
          </w:tcPr>
          <w:p w14:paraId="6302107F">
            <w:pPr>
              <w:numPr>
                <w:ilvl w:val="0"/>
                <w:numId w:val="6"/>
              </w:numPr>
              <w:spacing w:line="240" w:lineRule="atLeast"/>
              <w:rPr>
                <w:rFonts w:ascii="仿宋" w:hAnsi="仿宋" w:eastAsia="仿宋"/>
                <w:szCs w:val="21"/>
              </w:rPr>
            </w:pPr>
            <w:r>
              <w:rPr>
                <w:rFonts w:hint="eastAsia" w:ascii="仿宋" w:hAnsi="仿宋" w:eastAsia="仿宋"/>
                <w:szCs w:val="21"/>
              </w:rPr>
              <w:t>掌握跨境物流的基本概念、现状和发展趋势，理解跨境物流在全球经济中的重要地位和作用。</w:t>
            </w:r>
          </w:p>
          <w:p w14:paraId="2413D755">
            <w:pPr>
              <w:numPr>
                <w:ilvl w:val="0"/>
                <w:numId w:val="6"/>
              </w:numPr>
              <w:spacing w:line="240" w:lineRule="atLeast"/>
              <w:rPr>
                <w:rFonts w:ascii="仿宋" w:hAnsi="仿宋" w:eastAsia="仿宋"/>
                <w:szCs w:val="21"/>
              </w:rPr>
            </w:pPr>
            <w:r>
              <w:rPr>
                <w:rFonts w:hint="eastAsia" w:ascii="仿宋" w:hAnsi="仿宋" w:eastAsia="仿宋"/>
                <w:szCs w:val="21"/>
              </w:rPr>
              <w:t>学习跨境物流的相关法律法规、政策和标准，熟悉进出口手续和流程，确保物流操作符合国际规范。</w:t>
            </w:r>
          </w:p>
          <w:p w14:paraId="0E1665B6">
            <w:pPr>
              <w:numPr>
                <w:ilvl w:val="0"/>
                <w:numId w:val="6"/>
              </w:numPr>
              <w:spacing w:line="240" w:lineRule="atLeast"/>
              <w:rPr>
                <w:rFonts w:ascii="仿宋" w:hAnsi="仿宋" w:eastAsia="仿宋"/>
                <w:szCs w:val="21"/>
              </w:rPr>
            </w:pPr>
            <w:r>
              <w:rPr>
                <w:rFonts w:hint="eastAsia" w:ascii="仿宋" w:hAnsi="仿宋" w:eastAsia="仿宋"/>
                <w:szCs w:val="21"/>
              </w:rPr>
              <w:t>深入了解跨境物流的关键环节，如物流组织、物流费用、海关监管等，为实际操作提供理论依据。</w:t>
            </w:r>
          </w:p>
        </w:tc>
      </w:tr>
      <w:tr w14:paraId="0694D0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352" w:type="dxa"/>
            <w:vAlign w:val="center"/>
          </w:tcPr>
          <w:p w14:paraId="1D7BC208">
            <w:pPr>
              <w:spacing w:line="240" w:lineRule="atLeast"/>
              <w:rPr>
                <w:rFonts w:ascii="仿宋" w:hAnsi="仿宋" w:eastAsia="仿宋"/>
                <w:szCs w:val="21"/>
              </w:rPr>
            </w:pPr>
            <w:r>
              <w:rPr>
                <w:rFonts w:hint="eastAsia" w:ascii="仿宋" w:hAnsi="仿宋" w:eastAsia="仿宋"/>
                <w:szCs w:val="21"/>
              </w:rPr>
              <w:t>学习内容</w:t>
            </w:r>
          </w:p>
        </w:tc>
        <w:tc>
          <w:tcPr>
            <w:tcW w:w="7870" w:type="dxa"/>
          </w:tcPr>
          <w:p w14:paraId="71A11E3A">
            <w:pPr>
              <w:numPr>
                <w:ilvl w:val="0"/>
                <w:numId w:val="7"/>
              </w:numPr>
              <w:spacing w:line="240" w:lineRule="atLeast"/>
              <w:rPr>
                <w:rFonts w:ascii="仿宋" w:hAnsi="仿宋" w:eastAsia="仿宋"/>
                <w:szCs w:val="21"/>
              </w:rPr>
            </w:pPr>
            <w:r>
              <w:rPr>
                <w:rFonts w:hint="eastAsia" w:ascii="仿宋" w:hAnsi="仿宋" w:eastAsia="仿宋"/>
                <w:szCs w:val="21"/>
              </w:rPr>
              <w:t>跨境电子商务物流概述</w:t>
            </w:r>
          </w:p>
          <w:p w14:paraId="440922B8">
            <w:pPr>
              <w:numPr>
                <w:ilvl w:val="0"/>
                <w:numId w:val="7"/>
              </w:numPr>
              <w:spacing w:line="240" w:lineRule="atLeast"/>
              <w:rPr>
                <w:rFonts w:ascii="仿宋" w:hAnsi="仿宋" w:eastAsia="仿宋"/>
                <w:szCs w:val="21"/>
              </w:rPr>
            </w:pPr>
            <w:r>
              <w:rPr>
                <w:rFonts w:ascii="仿宋" w:hAnsi="仿宋" w:eastAsia="仿宋"/>
                <w:szCs w:val="21"/>
              </w:rPr>
              <w:t>跨境电子商务采购</w:t>
            </w:r>
          </w:p>
          <w:p w14:paraId="1E76FC1C">
            <w:pPr>
              <w:numPr>
                <w:ilvl w:val="0"/>
                <w:numId w:val="7"/>
              </w:numPr>
              <w:spacing w:line="240" w:lineRule="atLeast"/>
              <w:rPr>
                <w:rFonts w:ascii="仿宋" w:hAnsi="仿宋" w:eastAsia="仿宋"/>
                <w:szCs w:val="21"/>
              </w:rPr>
            </w:pPr>
            <w:r>
              <w:rPr>
                <w:rFonts w:hint="eastAsia" w:ascii="仿宋" w:hAnsi="仿宋" w:eastAsia="仿宋"/>
                <w:szCs w:val="21"/>
              </w:rPr>
              <w:t>跨境电子商务物流方式选择</w:t>
            </w:r>
          </w:p>
          <w:p w14:paraId="459EE746">
            <w:pPr>
              <w:numPr>
                <w:ilvl w:val="0"/>
                <w:numId w:val="7"/>
              </w:numPr>
              <w:spacing w:line="240" w:lineRule="atLeast"/>
              <w:rPr>
                <w:rFonts w:ascii="仿宋" w:hAnsi="仿宋" w:eastAsia="仿宋"/>
                <w:szCs w:val="21"/>
              </w:rPr>
            </w:pPr>
            <w:r>
              <w:rPr>
                <w:rFonts w:hint="eastAsia" w:ascii="仿宋" w:hAnsi="仿宋" w:eastAsia="仿宋"/>
                <w:szCs w:val="21"/>
              </w:rPr>
              <w:t>跨境电子商务发货</w:t>
            </w:r>
          </w:p>
          <w:p w14:paraId="28464EF4">
            <w:pPr>
              <w:numPr>
                <w:ilvl w:val="0"/>
                <w:numId w:val="7"/>
              </w:numPr>
              <w:spacing w:line="240" w:lineRule="atLeast"/>
              <w:rPr>
                <w:rFonts w:ascii="仿宋" w:hAnsi="仿宋" w:eastAsia="仿宋"/>
                <w:szCs w:val="21"/>
              </w:rPr>
            </w:pPr>
            <w:r>
              <w:rPr>
                <w:rFonts w:hint="eastAsia" w:ascii="仿宋" w:hAnsi="仿宋" w:eastAsia="仿宋"/>
                <w:szCs w:val="21"/>
              </w:rPr>
              <w:t>海外仓</w:t>
            </w:r>
          </w:p>
          <w:p w14:paraId="21983930">
            <w:pPr>
              <w:numPr>
                <w:ilvl w:val="0"/>
                <w:numId w:val="7"/>
              </w:numPr>
              <w:spacing w:line="240" w:lineRule="atLeast"/>
              <w:rPr>
                <w:rFonts w:ascii="仿宋" w:hAnsi="仿宋" w:eastAsia="仿宋"/>
                <w:szCs w:val="21"/>
              </w:rPr>
            </w:pPr>
            <w:r>
              <w:rPr>
                <w:rFonts w:hint="eastAsia" w:ascii="仿宋" w:hAnsi="仿宋" w:eastAsia="仿宋"/>
                <w:szCs w:val="21"/>
              </w:rPr>
              <w:t>跨境电子商务进口物流</w:t>
            </w:r>
          </w:p>
          <w:p w14:paraId="7715340C">
            <w:pPr>
              <w:numPr>
                <w:ilvl w:val="0"/>
                <w:numId w:val="7"/>
              </w:numPr>
              <w:spacing w:line="240" w:lineRule="atLeast"/>
              <w:rPr>
                <w:rFonts w:ascii="仿宋" w:hAnsi="仿宋" w:eastAsia="仿宋"/>
                <w:szCs w:val="21"/>
              </w:rPr>
            </w:pPr>
            <w:r>
              <w:rPr>
                <w:rFonts w:hint="eastAsia" w:ascii="仿宋" w:hAnsi="仿宋" w:eastAsia="仿宋"/>
                <w:szCs w:val="21"/>
              </w:rPr>
              <w:t>跨境电子商务物流通关</w:t>
            </w:r>
          </w:p>
        </w:tc>
      </w:tr>
      <w:tr w14:paraId="07396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352" w:type="dxa"/>
            <w:vAlign w:val="center"/>
          </w:tcPr>
          <w:p w14:paraId="04DCEF68">
            <w:pPr>
              <w:spacing w:line="240" w:lineRule="atLeast"/>
              <w:rPr>
                <w:rFonts w:ascii="仿宋" w:hAnsi="仿宋" w:eastAsia="仿宋"/>
                <w:szCs w:val="21"/>
              </w:rPr>
            </w:pPr>
            <w:r>
              <w:rPr>
                <w:rFonts w:hint="eastAsia" w:ascii="仿宋" w:hAnsi="仿宋" w:eastAsia="仿宋"/>
                <w:szCs w:val="21"/>
              </w:rPr>
              <w:t>思政元素</w:t>
            </w:r>
          </w:p>
        </w:tc>
        <w:tc>
          <w:tcPr>
            <w:tcW w:w="7870" w:type="dxa"/>
          </w:tcPr>
          <w:p w14:paraId="0D7FB224">
            <w:pPr>
              <w:pStyle w:val="4"/>
              <w:rPr>
                <w:rFonts w:ascii="仿宋" w:hAnsi="仿宋" w:eastAsia="仿宋"/>
                <w:szCs w:val="21"/>
              </w:rPr>
            </w:pPr>
            <w:r>
              <w:rPr>
                <w:rFonts w:hint="eastAsia" w:ascii="仿宋" w:hAnsi="仿宋" w:eastAsia="仿宋"/>
                <w:szCs w:val="21"/>
              </w:rPr>
              <w:t>1.强调跨境物流对国家经济发展的重要性，培养学生的国家意识和民族自豪感。</w:t>
            </w:r>
          </w:p>
          <w:p w14:paraId="4EA3F542">
            <w:pPr>
              <w:pStyle w:val="4"/>
              <w:rPr>
                <w:rFonts w:ascii="仿宋" w:hAnsi="仿宋" w:eastAsia="仿宋"/>
                <w:szCs w:val="21"/>
              </w:rPr>
            </w:pPr>
            <w:r>
              <w:rPr>
                <w:rFonts w:hint="eastAsia" w:ascii="仿宋" w:hAnsi="仿宋" w:eastAsia="仿宋"/>
                <w:szCs w:val="21"/>
              </w:rPr>
              <w:t>2.引入国际物流发展的案例和趋势，拓宽学生的国际视野，培养全球化的思维方式。</w:t>
            </w:r>
          </w:p>
          <w:p w14:paraId="2DD60A7B">
            <w:pPr>
              <w:pStyle w:val="4"/>
              <w:rPr>
                <w:rFonts w:ascii="仿宋" w:hAnsi="仿宋" w:eastAsia="仿宋"/>
                <w:szCs w:val="21"/>
              </w:rPr>
            </w:pPr>
            <w:r>
              <w:rPr>
                <w:rFonts w:hint="eastAsia" w:ascii="仿宋" w:hAnsi="仿宋" w:eastAsia="仿宋"/>
                <w:szCs w:val="21"/>
              </w:rPr>
              <w:t>3.强调物流行业对社会和环境的责任，引导学生关注环保、安全等问题，培养社会责任感和环保意识。</w:t>
            </w:r>
          </w:p>
          <w:p w14:paraId="6974B3F0">
            <w:pPr>
              <w:pStyle w:val="4"/>
              <w:rPr>
                <w:rFonts w:ascii="仿宋" w:hAnsi="仿宋" w:eastAsia="仿宋"/>
                <w:szCs w:val="21"/>
              </w:rPr>
            </w:pPr>
            <w:r>
              <w:rPr>
                <w:rFonts w:hint="eastAsia" w:ascii="仿宋" w:hAnsi="仿宋" w:eastAsia="仿宋"/>
                <w:szCs w:val="21"/>
              </w:rPr>
              <w:t>4.培养学生的职业道德，如诚信、敬业、负责等，强调在物流工作中要遵守职业道德规范，维护行业声誉。</w:t>
            </w:r>
          </w:p>
          <w:p w14:paraId="2577DDAF">
            <w:pPr>
              <w:pStyle w:val="4"/>
              <w:rPr>
                <w:rFonts w:ascii="仿宋" w:hAnsi="仿宋" w:eastAsia="仿宋"/>
                <w:szCs w:val="21"/>
              </w:rPr>
            </w:pPr>
            <w:r>
              <w:rPr>
                <w:rFonts w:hint="eastAsia" w:ascii="仿宋" w:hAnsi="仿宋" w:eastAsia="仿宋"/>
                <w:szCs w:val="21"/>
              </w:rPr>
              <w:t>5.强调诚信守法的重要性，引导学生在物流工作中要诚实守信，遵守职业道德和商业道德。</w:t>
            </w:r>
          </w:p>
          <w:p w14:paraId="6B533F34">
            <w:pPr>
              <w:pStyle w:val="4"/>
              <w:rPr>
                <w:rFonts w:ascii="仿宋" w:hAnsi="仿宋" w:eastAsia="仿宋"/>
                <w:szCs w:val="21"/>
              </w:rPr>
            </w:pPr>
            <w:r>
              <w:rPr>
                <w:rFonts w:hint="eastAsia" w:ascii="仿宋" w:hAnsi="仿宋" w:eastAsia="仿宋"/>
                <w:szCs w:val="21"/>
              </w:rPr>
              <w:t>6.强调团队协作在物流工作中的重要性，引导学生学会与他人合作，共同完成工作任务。</w:t>
            </w:r>
          </w:p>
          <w:p w14:paraId="6CCC39A6">
            <w:pPr>
              <w:pStyle w:val="4"/>
            </w:pPr>
            <w:r>
              <w:rPr>
                <w:rFonts w:hint="eastAsia" w:ascii="仿宋" w:hAnsi="仿宋" w:eastAsia="仿宋"/>
                <w:szCs w:val="21"/>
              </w:rPr>
              <w:t>7.鼓励学生关注物流行业的创新动态，培养创新思维和创新能力。</w:t>
            </w:r>
          </w:p>
        </w:tc>
      </w:tr>
      <w:tr w14:paraId="2D12A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52" w:type="dxa"/>
            <w:vAlign w:val="center"/>
          </w:tcPr>
          <w:p w14:paraId="1A9B6441">
            <w:pPr>
              <w:spacing w:line="240" w:lineRule="atLeast"/>
              <w:rPr>
                <w:rFonts w:ascii="仿宋" w:hAnsi="仿宋" w:eastAsia="仿宋"/>
                <w:szCs w:val="21"/>
              </w:rPr>
            </w:pPr>
            <w:r>
              <w:rPr>
                <w:rFonts w:hint="eastAsia" w:ascii="仿宋" w:hAnsi="仿宋" w:eastAsia="仿宋"/>
                <w:szCs w:val="21"/>
              </w:rPr>
              <w:t>学习方法</w:t>
            </w:r>
          </w:p>
        </w:tc>
        <w:tc>
          <w:tcPr>
            <w:tcW w:w="7870" w:type="dxa"/>
          </w:tcPr>
          <w:p w14:paraId="3521967F">
            <w:pPr>
              <w:spacing w:line="240" w:lineRule="atLeast"/>
              <w:rPr>
                <w:rFonts w:ascii="仿宋" w:hAnsi="仿宋" w:eastAsia="仿宋"/>
                <w:szCs w:val="21"/>
              </w:rPr>
            </w:pPr>
            <w:r>
              <w:rPr>
                <w:rFonts w:ascii="仿宋" w:hAnsi="仿宋" w:eastAsia="仿宋"/>
                <w:szCs w:val="21"/>
              </w:rPr>
              <w:t>根据课程内容和高职学生特点，灵活运用任务型教学法、角色扮演实训法和分组讨论法等，引导学生积极思考、乐于实践，提高教学效果。</w:t>
            </w:r>
          </w:p>
        </w:tc>
      </w:tr>
      <w:tr w14:paraId="6EE2C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352" w:type="dxa"/>
            <w:vAlign w:val="center"/>
          </w:tcPr>
          <w:p w14:paraId="11EA663C">
            <w:pPr>
              <w:spacing w:line="240" w:lineRule="atLeast"/>
              <w:rPr>
                <w:rFonts w:ascii="仿宋" w:hAnsi="仿宋" w:eastAsia="仿宋"/>
                <w:szCs w:val="21"/>
              </w:rPr>
            </w:pPr>
            <w:r>
              <w:rPr>
                <w:rFonts w:hint="eastAsia" w:ascii="仿宋" w:hAnsi="仿宋" w:eastAsia="仿宋"/>
                <w:szCs w:val="21"/>
              </w:rPr>
              <w:t>学习材料</w:t>
            </w:r>
          </w:p>
        </w:tc>
        <w:tc>
          <w:tcPr>
            <w:tcW w:w="7870" w:type="dxa"/>
          </w:tcPr>
          <w:p w14:paraId="2829346D">
            <w:pPr>
              <w:spacing w:line="240" w:lineRule="atLeast"/>
              <w:rPr>
                <w:rFonts w:ascii="仿宋" w:hAnsi="仿宋" w:eastAsia="仿宋"/>
                <w:szCs w:val="21"/>
              </w:rPr>
            </w:pPr>
            <w:r>
              <w:rPr>
                <w:rFonts w:ascii="仿宋" w:hAnsi="仿宋" w:eastAsia="仿宋"/>
                <w:szCs w:val="21"/>
              </w:rPr>
              <w:t>采用教材：</w:t>
            </w:r>
          </w:p>
          <w:p w14:paraId="3FB9D40D">
            <w:pPr>
              <w:spacing w:line="240" w:lineRule="atLeast"/>
              <w:rPr>
                <w:rFonts w:ascii="仿宋" w:hAnsi="仿宋" w:eastAsia="仿宋"/>
                <w:szCs w:val="21"/>
              </w:rPr>
            </w:pPr>
            <w:r>
              <w:rPr>
                <w:rFonts w:ascii="仿宋" w:hAnsi="仿宋" w:eastAsia="仿宋"/>
                <w:szCs w:val="21"/>
                <w:lang w:eastAsia="zh-Hans"/>
              </w:rPr>
              <w:t>《</w:t>
            </w:r>
            <w:r>
              <w:rPr>
                <w:rFonts w:ascii="仿宋" w:hAnsi="仿宋" w:eastAsia="仿宋"/>
                <w:szCs w:val="21"/>
              </w:rPr>
              <w:t xml:space="preserve">跨境电商物流》(微课版全国跨境电商十三五规划教材) 逯宇铎等 著 人民邮电出版社 </w:t>
            </w:r>
          </w:p>
          <w:p w14:paraId="2DA609F4">
            <w:pPr>
              <w:spacing w:line="240" w:lineRule="atLeast"/>
              <w:rPr>
                <w:rFonts w:ascii="仿宋" w:hAnsi="仿宋" w:eastAsia="仿宋"/>
                <w:szCs w:val="21"/>
              </w:rPr>
            </w:pPr>
            <w:r>
              <w:rPr>
                <w:rFonts w:ascii="仿宋" w:hAnsi="仿宋" w:eastAsia="仿宋"/>
                <w:szCs w:val="21"/>
              </w:rPr>
              <w:t>参考资料：</w:t>
            </w:r>
          </w:p>
          <w:p w14:paraId="794E753F">
            <w:pPr>
              <w:spacing w:line="240" w:lineRule="atLeast"/>
              <w:rPr>
                <w:rFonts w:ascii="仿宋" w:hAnsi="仿宋" w:eastAsia="仿宋"/>
                <w:szCs w:val="21"/>
              </w:rPr>
            </w:pPr>
            <w:r>
              <w:rPr>
                <w:rFonts w:hint="eastAsia" w:ascii="仿宋" w:hAnsi="仿宋" w:eastAsia="仿宋"/>
                <w:szCs w:val="21"/>
              </w:rPr>
              <w:t>《跨境电商物流》 韩玲冰 人民邮电出版社 9787115471321 </w:t>
            </w:r>
          </w:p>
          <w:p w14:paraId="29311300">
            <w:pPr>
              <w:spacing w:line="240" w:lineRule="atLeast"/>
              <w:rPr>
                <w:rFonts w:ascii="仿宋" w:hAnsi="仿宋" w:eastAsia="仿宋"/>
                <w:szCs w:val="21"/>
              </w:rPr>
            </w:pPr>
            <w:r>
              <w:rPr>
                <w:rFonts w:hint="eastAsia" w:ascii="仿宋" w:hAnsi="仿宋" w:eastAsia="仿宋"/>
                <w:szCs w:val="21"/>
              </w:rPr>
              <w:t>《跨境电商物流》 薛士龙，王玉芹 上海财经大学出版社 9787564235123</w:t>
            </w:r>
          </w:p>
          <w:p w14:paraId="766DD672">
            <w:pPr>
              <w:spacing w:line="240" w:lineRule="atLeast"/>
              <w:rPr>
                <w:rFonts w:ascii="仿宋" w:hAnsi="仿宋" w:eastAsia="仿宋"/>
                <w:szCs w:val="21"/>
              </w:rPr>
            </w:pPr>
            <w:r>
              <w:rPr>
                <w:rFonts w:ascii="仿宋" w:hAnsi="仿宋" w:eastAsia="仿宋"/>
                <w:szCs w:val="21"/>
              </w:rPr>
              <w:t>网络资源：</w:t>
            </w:r>
          </w:p>
          <w:p w14:paraId="174358C5">
            <w:pPr>
              <w:numPr>
                <w:ilvl w:val="0"/>
                <w:numId w:val="8"/>
              </w:numPr>
              <w:spacing w:line="240" w:lineRule="atLeast"/>
              <w:rPr>
                <w:rFonts w:ascii="仿宋" w:hAnsi="仿宋" w:eastAsia="仿宋"/>
                <w:szCs w:val="21"/>
              </w:rPr>
            </w:pPr>
            <w:r>
              <w:rPr>
                <w:rFonts w:hint="eastAsia" w:ascii="仿宋" w:hAnsi="仿宋" w:eastAsia="仿宋"/>
                <w:szCs w:val="21"/>
              </w:rPr>
              <w:t>在线课程平台：如中国大学MOOC、网易云课堂、慕课网等，这些平台上有许多关于跨境物流、国际贸易和物流管理的课程，可以系统地学习相关知识。</w:t>
            </w:r>
          </w:p>
          <w:p w14:paraId="5B67E34C">
            <w:pPr>
              <w:numPr>
                <w:ilvl w:val="0"/>
                <w:numId w:val="8"/>
              </w:numPr>
              <w:spacing w:line="240" w:lineRule="atLeast"/>
              <w:rPr>
                <w:rFonts w:ascii="仿宋" w:hAnsi="仿宋" w:eastAsia="仿宋"/>
                <w:szCs w:val="21"/>
              </w:rPr>
            </w:pPr>
            <w:r>
              <w:rPr>
                <w:rFonts w:hint="eastAsia" w:ascii="仿宋" w:hAnsi="仿宋" w:eastAsia="仿宋"/>
                <w:szCs w:val="21"/>
              </w:rPr>
              <w:t>行业报告与数据：可以访问诸如世界贸易组织（WTO）、国际商会（ICC）、国际货运代理协会联合会（FIATA）等机构的官方网站，获取最新的行业报告、数据和分析</w:t>
            </w:r>
            <w:r>
              <w:rPr>
                <w:rFonts w:ascii="仿宋" w:hAnsi="仿宋" w:eastAsia="仿宋"/>
                <w:szCs w:val="21"/>
              </w:rPr>
              <w:t>。</w:t>
            </w:r>
          </w:p>
          <w:p w14:paraId="3C9B880F">
            <w:pPr>
              <w:numPr>
                <w:ilvl w:val="0"/>
                <w:numId w:val="8"/>
              </w:numPr>
              <w:spacing w:line="240" w:lineRule="atLeast"/>
              <w:rPr>
                <w:rFonts w:ascii="仿宋" w:hAnsi="仿宋" w:eastAsia="仿宋"/>
                <w:szCs w:val="21"/>
              </w:rPr>
            </w:pPr>
            <w:r>
              <w:rPr>
                <w:rFonts w:hint="eastAsia" w:ascii="仿宋" w:hAnsi="仿宋" w:eastAsia="仿宋"/>
                <w:szCs w:val="21"/>
              </w:rPr>
              <w:t>物流论坛与社区：如知乎、物流沙龙、运联传媒等，这些论坛和社区上有大量的专业人士分享他们的经验和见解，可以帮助解决学习中的疑惑。</w:t>
            </w:r>
          </w:p>
          <w:p w14:paraId="62374B25">
            <w:pPr>
              <w:numPr>
                <w:ilvl w:val="0"/>
                <w:numId w:val="8"/>
              </w:numPr>
              <w:spacing w:line="240" w:lineRule="atLeast"/>
              <w:rPr>
                <w:rFonts w:ascii="仿宋" w:hAnsi="仿宋" w:eastAsia="仿宋"/>
                <w:szCs w:val="21"/>
              </w:rPr>
            </w:pPr>
            <w:r>
              <w:rPr>
                <w:rFonts w:hint="eastAsia" w:ascii="仿宋" w:hAnsi="仿宋" w:eastAsia="仿宋"/>
                <w:szCs w:val="21"/>
              </w:rPr>
              <w:t>海关和税务部门网站：各国的海关和税务部门网站通常会提供关于进出口、关税、税收等方面的详细信息，这对于理解跨境物流的税务和法规环境非常重要。</w:t>
            </w:r>
          </w:p>
          <w:p w14:paraId="32F6B772">
            <w:pPr>
              <w:numPr>
                <w:ilvl w:val="0"/>
                <w:numId w:val="8"/>
              </w:numPr>
              <w:spacing w:line="240" w:lineRule="atLeast"/>
              <w:rPr>
                <w:rFonts w:ascii="仿宋" w:hAnsi="仿宋" w:eastAsia="仿宋"/>
                <w:szCs w:val="21"/>
              </w:rPr>
            </w:pPr>
            <w:r>
              <w:rPr>
                <w:rFonts w:hint="eastAsia" w:ascii="仿宋" w:hAnsi="仿宋" w:eastAsia="仿宋"/>
                <w:szCs w:val="21"/>
              </w:rPr>
              <w:t>物流公司和货运代理公司网站：这些公司的网站通常会提供关于他们的服务、操作流程、费率等方面的信息，有助于了解跨境物流的实际操作。</w:t>
            </w:r>
          </w:p>
          <w:p w14:paraId="5250DABC">
            <w:pPr>
              <w:numPr>
                <w:ilvl w:val="0"/>
                <w:numId w:val="8"/>
              </w:numPr>
              <w:spacing w:line="240" w:lineRule="atLeast"/>
              <w:rPr>
                <w:rFonts w:ascii="仿宋" w:hAnsi="仿宋" w:eastAsia="仿宋"/>
                <w:szCs w:val="21"/>
              </w:rPr>
            </w:pPr>
            <w:r>
              <w:rPr>
                <w:rFonts w:hint="eastAsia" w:ascii="仿宋" w:hAnsi="仿宋" w:eastAsia="仿宋"/>
                <w:szCs w:val="21"/>
              </w:rPr>
              <w:t>国际物流查询工具：如船讯网、中国港口网等，这些工具可以帮助你查询船期、港口信息、货物跟踪等，对于理解跨境物流的实际运作有很大帮助。</w:t>
            </w:r>
          </w:p>
          <w:p w14:paraId="74649AFE">
            <w:pPr>
              <w:numPr>
                <w:ilvl w:val="0"/>
                <w:numId w:val="8"/>
              </w:numPr>
              <w:spacing w:line="240" w:lineRule="atLeast"/>
              <w:rPr>
                <w:rFonts w:ascii="仿宋" w:hAnsi="仿宋" w:eastAsia="仿宋"/>
                <w:szCs w:val="21"/>
              </w:rPr>
            </w:pPr>
            <w:r>
              <w:rPr>
                <w:rFonts w:hint="eastAsia" w:ascii="仿宋" w:hAnsi="仿宋" w:eastAsia="仿宋"/>
                <w:szCs w:val="21"/>
              </w:rPr>
              <w:t>搜索引擎：如Google、百度等，可以使用这些搜索引擎查找特定的信息、案例、研究等，以丰富学习内容。</w:t>
            </w:r>
          </w:p>
        </w:tc>
      </w:tr>
      <w:tr w14:paraId="0A8F71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1352" w:type="dxa"/>
            <w:vAlign w:val="center"/>
          </w:tcPr>
          <w:p w14:paraId="6C63ECAE">
            <w:pPr>
              <w:spacing w:line="240" w:lineRule="atLeast"/>
              <w:rPr>
                <w:rFonts w:ascii="仿宋" w:hAnsi="仿宋" w:eastAsia="仿宋"/>
                <w:szCs w:val="21"/>
              </w:rPr>
            </w:pPr>
            <w:r>
              <w:rPr>
                <w:rFonts w:hint="eastAsia" w:ascii="仿宋" w:hAnsi="仿宋" w:eastAsia="仿宋"/>
                <w:szCs w:val="21"/>
              </w:rPr>
              <w:t>知识技能</w:t>
            </w:r>
          </w:p>
        </w:tc>
        <w:tc>
          <w:tcPr>
            <w:tcW w:w="7870" w:type="dxa"/>
          </w:tcPr>
          <w:p w14:paraId="13F82659">
            <w:pPr>
              <w:spacing w:line="240" w:lineRule="atLeast"/>
              <w:rPr>
                <w:rFonts w:ascii="仿宋" w:hAnsi="仿宋" w:eastAsia="仿宋"/>
                <w:szCs w:val="21"/>
              </w:rPr>
            </w:pPr>
            <w:r>
              <w:rPr>
                <w:rFonts w:hint="eastAsia" w:ascii="仿宋" w:hAnsi="仿宋" w:eastAsia="仿宋"/>
                <w:szCs w:val="21"/>
              </w:rPr>
              <w:t>能够独立完成跨境物流的具体操作，包括订单处理、货物跟踪、报关报检等，提高物流运作效率。</w:t>
            </w:r>
          </w:p>
          <w:p w14:paraId="402FC878">
            <w:pPr>
              <w:spacing w:line="240" w:lineRule="atLeast"/>
              <w:rPr>
                <w:rFonts w:ascii="仿宋" w:hAnsi="仿宋" w:eastAsia="仿宋"/>
                <w:szCs w:val="21"/>
              </w:rPr>
            </w:pPr>
            <w:r>
              <w:rPr>
                <w:rFonts w:hint="eastAsia" w:ascii="仿宋" w:hAnsi="仿宋" w:eastAsia="仿宋"/>
                <w:szCs w:val="21"/>
              </w:rPr>
              <w:t>掌握跨境物流的关键技术，如数据交换平台、信息化管理系统、智能仓储等，提高物流信息化水平。</w:t>
            </w:r>
          </w:p>
          <w:p w14:paraId="05983659">
            <w:pPr>
              <w:spacing w:line="240" w:lineRule="atLeast"/>
              <w:rPr>
                <w:rFonts w:ascii="仿宋" w:hAnsi="仿宋" w:eastAsia="仿宋"/>
                <w:szCs w:val="21"/>
              </w:rPr>
            </w:pPr>
            <w:r>
              <w:rPr>
                <w:rFonts w:hint="eastAsia" w:ascii="仿宋" w:hAnsi="仿宋" w:eastAsia="仿宋"/>
                <w:szCs w:val="21"/>
              </w:rPr>
              <w:t>具备分析和解决跨境物流疑难问题的能力，能够根据实际情况进行方案和流程的调整和优化。</w:t>
            </w:r>
          </w:p>
        </w:tc>
      </w:tr>
      <w:tr w14:paraId="34C35D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2" w:type="dxa"/>
            <w:vAlign w:val="center"/>
          </w:tcPr>
          <w:p w14:paraId="37CBAAB5">
            <w:pPr>
              <w:spacing w:line="240" w:lineRule="atLeast"/>
              <w:rPr>
                <w:rFonts w:ascii="仿宋" w:hAnsi="仿宋" w:eastAsia="仿宋"/>
                <w:szCs w:val="21"/>
              </w:rPr>
            </w:pPr>
            <w:r>
              <w:rPr>
                <w:rFonts w:hint="eastAsia" w:ascii="仿宋" w:hAnsi="仿宋" w:eastAsia="仿宋"/>
                <w:szCs w:val="21"/>
              </w:rPr>
              <w:t>相关证书或对应赛项</w:t>
            </w:r>
          </w:p>
        </w:tc>
        <w:tc>
          <w:tcPr>
            <w:tcW w:w="7870" w:type="dxa"/>
          </w:tcPr>
          <w:p w14:paraId="7CA64380">
            <w:pPr>
              <w:spacing w:line="240" w:lineRule="atLeast"/>
              <w:rPr>
                <w:rFonts w:hint="default" w:ascii="仿宋" w:hAnsi="仿宋" w:eastAsia="仿宋"/>
                <w:szCs w:val="21"/>
                <w:lang w:val="en-US" w:eastAsia="zh-CN"/>
              </w:rPr>
            </w:pPr>
            <w:r>
              <w:rPr>
                <w:rFonts w:hint="eastAsia" w:ascii="仿宋" w:hAnsi="仿宋" w:eastAsia="仿宋"/>
                <w:szCs w:val="21"/>
                <w:lang w:val="en-US" w:eastAsia="zh-CN"/>
              </w:rPr>
              <w:t>跨境电子商务赛项</w:t>
            </w:r>
          </w:p>
        </w:tc>
      </w:tr>
    </w:tbl>
    <w:p w14:paraId="3C9349C9">
      <w:pPr>
        <w:spacing w:line="240" w:lineRule="atLeast"/>
        <w:rPr>
          <w:rFonts w:hint="eastAsia" w:ascii="仿宋" w:hAnsi="仿宋" w:eastAsia="仿宋"/>
          <w:szCs w:val="21"/>
        </w:rPr>
      </w:pPr>
      <w:r>
        <w:rPr>
          <w:rFonts w:hint="eastAsia" w:ascii="仿宋" w:hAnsi="仿宋" w:eastAsia="仿宋"/>
          <w:szCs w:val="21"/>
        </w:rPr>
        <w:t>备注：所有“课程标准”应增加课程思政元素内容。</w:t>
      </w:r>
    </w:p>
    <w:p w14:paraId="04928C73">
      <w:pPr>
        <w:spacing w:line="440" w:lineRule="exact"/>
        <w:ind w:firstLine="422" w:firstLineChars="150"/>
        <w:rPr>
          <w:rFonts w:ascii="仿宋" w:hAnsi="仿宋" w:eastAsia="仿宋"/>
          <w:b/>
          <w:sz w:val="28"/>
          <w:szCs w:val="28"/>
        </w:rPr>
      </w:pPr>
      <w:r>
        <w:rPr>
          <w:rFonts w:hint="eastAsia" w:ascii="仿宋" w:hAnsi="仿宋" w:eastAsia="仿宋"/>
          <w:b/>
          <w:sz w:val="28"/>
          <w:szCs w:val="28"/>
        </w:rPr>
        <w:t>七、教学进程总体安排</w:t>
      </w:r>
    </w:p>
    <w:p w14:paraId="45146220">
      <w:pPr>
        <w:topLinePunct/>
        <w:spacing w:line="440" w:lineRule="exact"/>
        <w:ind w:firstLine="480" w:firstLineChars="200"/>
        <w:rPr>
          <w:rFonts w:ascii="仿宋" w:hAnsi="仿宋" w:eastAsia="仿宋"/>
          <w:sz w:val="24"/>
        </w:rPr>
      </w:pPr>
      <w:r>
        <w:rPr>
          <w:rFonts w:hint="eastAsia" w:ascii="仿宋" w:hAnsi="仿宋" w:eastAsia="仿宋"/>
          <w:sz w:val="24"/>
        </w:rPr>
        <w:t>（一）教学环节时间分配表</w:t>
      </w:r>
    </w:p>
    <w:tbl>
      <w:tblPr>
        <w:tblStyle w:val="13"/>
        <w:tblW w:w="8758" w:type="dxa"/>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895"/>
        <w:gridCol w:w="895"/>
        <w:gridCol w:w="1472"/>
        <w:gridCol w:w="920"/>
        <w:gridCol w:w="920"/>
        <w:gridCol w:w="920"/>
        <w:gridCol w:w="920"/>
        <w:gridCol w:w="921"/>
      </w:tblGrid>
      <w:tr w14:paraId="4EF2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895" w:type="dxa"/>
            <w:vMerge w:val="restart"/>
            <w:tcBorders>
              <w:top w:val="single" w:color="auto" w:sz="12" w:space="0"/>
              <w:left w:val="single" w:color="auto" w:sz="12" w:space="0"/>
            </w:tcBorders>
            <w:vAlign w:val="center"/>
          </w:tcPr>
          <w:p w14:paraId="623CECE8">
            <w:pPr>
              <w:spacing w:line="360" w:lineRule="exact"/>
              <w:jc w:val="center"/>
              <w:rPr>
                <w:rFonts w:ascii="仿宋_GB2312" w:eastAsia="仿宋_GB2312"/>
                <w:szCs w:val="21"/>
              </w:rPr>
            </w:pPr>
            <w:r>
              <w:rPr>
                <w:rFonts w:hint="eastAsia" w:ascii="仿宋_GB2312" w:eastAsia="仿宋_GB2312"/>
                <w:szCs w:val="21"/>
              </w:rPr>
              <w:t>学年</w:t>
            </w:r>
          </w:p>
        </w:tc>
        <w:tc>
          <w:tcPr>
            <w:tcW w:w="895" w:type="dxa"/>
            <w:vMerge w:val="restart"/>
            <w:tcBorders>
              <w:top w:val="single" w:color="auto" w:sz="12" w:space="0"/>
            </w:tcBorders>
            <w:vAlign w:val="center"/>
          </w:tcPr>
          <w:p w14:paraId="57C5E998">
            <w:pPr>
              <w:spacing w:line="360" w:lineRule="exact"/>
              <w:jc w:val="center"/>
              <w:rPr>
                <w:rFonts w:ascii="仿宋_GB2312" w:eastAsia="仿宋_GB2312"/>
                <w:szCs w:val="21"/>
              </w:rPr>
            </w:pPr>
            <w:r>
              <w:rPr>
                <w:rFonts w:hint="eastAsia" w:ascii="仿宋_GB2312" w:eastAsia="仿宋_GB2312"/>
                <w:szCs w:val="21"/>
              </w:rPr>
              <w:t>学期</w:t>
            </w:r>
          </w:p>
        </w:tc>
        <w:tc>
          <w:tcPr>
            <w:tcW w:w="895" w:type="dxa"/>
            <w:vMerge w:val="restart"/>
            <w:tcBorders>
              <w:top w:val="single" w:color="auto" w:sz="12" w:space="0"/>
            </w:tcBorders>
            <w:vAlign w:val="center"/>
          </w:tcPr>
          <w:p w14:paraId="42D4F73C">
            <w:pPr>
              <w:spacing w:line="360" w:lineRule="exact"/>
              <w:jc w:val="center"/>
              <w:rPr>
                <w:rFonts w:ascii="仿宋_GB2312" w:eastAsia="仿宋_GB2312"/>
                <w:szCs w:val="21"/>
              </w:rPr>
            </w:pPr>
            <w:r>
              <w:rPr>
                <w:rFonts w:hint="eastAsia" w:ascii="仿宋_GB2312" w:eastAsia="仿宋_GB2312"/>
                <w:szCs w:val="21"/>
              </w:rPr>
              <w:t>周数</w:t>
            </w:r>
          </w:p>
        </w:tc>
        <w:tc>
          <w:tcPr>
            <w:tcW w:w="6073" w:type="dxa"/>
            <w:gridSpan w:val="6"/>
            <w:tcBorders>
              <w:top w:val="single" w:color="auto" w:sz="12" w:space="0"/>
              <w:right w:val="single" w:color="auto" w:sz="12" w:space="0"/>
            </w:tcBorders>
            <w:vAlign w:val="center"/>
          </w:tcPr>
          <w:p w14:paraId="54466305">
            <w:pPr>
              <w:spacing w:line="360" w:lineRule="exact"/>
              <w:jc w:val="center"/>
              <w:rPr>
                <w:rFonts w:ascii="仿宋_GB2312" w:eastAsia="仿宋_GB2312"/>
                <w:szCs w:val="21"/>
              </w:rPr>
            </w:pPr>
            <w:r>
              <w:rPr>
                <w:rFonts w:hint="eastAsia" w:ascii="仿宋_GB2312" w:eastAsia="仿宋_GB2312"/>
                <w:szCs w:val="21"/>
              </w:rPr>
              <w:t>周        数       分       配</w:t>
            </w:r>
          </w:p>
        </w:tc>
      </w:tr>
      <w:tr w14:paraId="6F689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895" w:type="dxa"/>
            <w:vMerge w:val="continue"/>
            <w:tcBorders>
              <w:left w:val="single" w:color="auto" w:sz="12" w:space="0"/>
            </w:tcBorders>
            <w:vAlign w:val="center"/>
          </w:tcPr>
          <w:p w14:paraId="0B05BE47">
            <w:pPr>
              <w:spacing w:line="360" w:lineRule="exact"/>
              <w:jc w:val="center"/>
              <w:rPr>
                <w:rFonts w:ascii="仿宋_GB2312" w:eastAsia="仿宋_GB2312"/>
                <w:szCs w:val="21"/>
              </w:rPr>
            </w:pPr>
          </w:p>
        </w:tc>
        <w:tc>
          <w:tcPr>
            <w:tcW w:w="895" w:type="dxa"/>
            <w:vMerge w:val="continue"/>
            <w:vAlign w:val="center"/>
          </w:tcPr>
          <w:p w14:paraId="25C022A1">
            <w:pPr>
              <w:spacing w:line="360" w:lineRule="exact"/>
              <w:jc w:val="center"/>
              <w:rPr>
                <w:rFonts w:ascii="仿宋_GB2312" w:eastAsia="仿宋_GB2312"/>
                <w:szCs w:val="21"/>
              </w:rPr>
            </w:pPr>
          </w:p>
        </w:tc>
        <w:tc>
          <w:tcPr>
            <w:tcW w:w="895" w:type="dxa"/>
            <w:vMerge w:val="continue"/>
            <w:vAlign w:val="center"/>
          </w:tcPr>
          <w:p w14:paraId="3D304D0A">
            <w:pPr>
              <w:spacing w:line="360" w:lineRule="exact"/>
              <w:jc w:val="center"/>
              <w:rPr>
                <w:rFonts w:ascii="仿宋_GB2312" w:eastAsia="仿宋_GB2312"/>
                <w:szCs w:val="21"/>
              </w:rPr>
            </w:pPr>
          </w:p>
        </w:tc>
        <w:tc>
          <w:tcPr>
            <w:tcW w:w="1472" w:type="dxa"/>
            <w:vAlign w:val="center"/>
          </w:tcPr>
          <w:p w14:paraId="48E860A7">
            <w:pPr>
              <w:spacing w:line="260" w:lineRule="exact"/>
              <w:jc w:val="center"/>
              <w:rPr>
                <w:rFonts w:ascii="仿宋_GB2312" w:eastAsia="仿宋_GB2312"/>
                <w:szCs w:val="21"/>
              </w:rPr>
            </w:pPr>
            <w:r>
              <w:rPr>
                <w:rFonts w:hint="eastAsia" w:ascii="仿宋_GB2312" w:eastAsia="仿宋_GB2312"/>
                <w:szCs w:val="21"/>
              </w:rPr>
              <w:t>军训</w:t>
            </w:r>
          </w:p>
          <w:p w14:paraId="7B671327">
            <w:pPr>
              <w:spacing w:line="260" w:lineRule="exact"/>
              <w:jc w:val="center"/>
              <w:rPr>
                <w:rFonts w:ascii="仿宋_GB2312" w:eastAsia="仿宋_GB2312"/>
                <w:szCs w:val="21"/>
              </w:rPr>
            </w:pPr>
            <w:r>
              <w:rPr>
                <w:rFonts w:hint="eastAsia" w:ascii="仿宋_GB2312" w:eastAsia="仿宋_GB2312"/>
                <w:szCs w:val="21"/>
              </w:rPr>
              <w:t>入学教育</w:t>
            </w:r>
          </w:p>
        </w:tc>
        <w:tc>
          <w:tcPr>
            <w:tcW w:w="920" w:type="dxa"/>
            <w:vAlign w:val="center"/>
          </w:tcPr>
          <w:p w14:paraId="0625C3A8">
            <w:pPr>
              <w:spacing w:line="260" w:lineRule="exact"/>
              <w:jc w:val="center"/>
              <w:rPr>
                <w:rFonts w:ascii="仿宋_GB2312" w:eastAsia="仿宋_GB2312"/>
                <w:szCs w:val="21"/>
              </w:rPr>
            </w:pPr>
            <w:r>
              <w:rPr>
                <w:rFonts w:hint="eastAsia" w:ascii="仿宋_GB2312" w:eastAsia="仿宋_GB2312"/>
                <w:szCs w:val="21"/>
              </w:rPr>
              <w:t>课堂</w:t>
            </w:r>
          </w:p>
          <w:p w14:paraId="666D4DBF">
            <w:pPr>
              <w:spacing w:line="260" w:lineRule="exact"/>
              <w:jc w:val="center"/>
              <w:rPr>
                <w:rFonts w:ascii="仿宋_GB2312" w:eastAsia="仿宋_GB2312"/>
                <w:szCs w:val="21"/>
              </w:rPr>
            </w:pPr>
            <w:r>
              <w:rPr>
                <w:rFonts w:hint="eastAsia" w:ascii="仿宋_GB2312" w:eastAsia="仿宋_GB2312"/>
                <w:szCs w:val="21"/>
              </w:rPr>
              <w:t>教学</w:t>
            </w:r>
          </w:p>
        </w:tc>
        <w:tc>
          <w:tcPr>
            <w:tcW w:w="920" w:type="dxa"/>
            <w:vAlign w:val="center"/>
          </w:tcPr>
          <w:p w14:paraId="4F89E82B">
            <w:pPr>
              <w:spacing w:line="260" w:lineRule="exact"/>
              <w:jc w:val="center"/>
              <w:rPr>
                <w:rFonts w:ascii="仿宋_GB2312" w:eastAsia="仿宋_GB2312"/>
                <w:szCs w:val="21"/>
              </w:rPr>
            </w:pPr>
            <w:r>
              <w:rPr>
                <w:rFonts w:hint="eastAsia" w:ascii="仿宋_GB2312" w:eastAsia="仿宋_GB2312"/>
                <w:szCs w:val="21"/>
              </w:rPr>
              <w:t>技能</w:t>
            </w:r>
          </w:p>
          <w:p w14:paraId="53A0C606">
            <w:pPr>
              <w:spacing w:line="260" w:lineRule="exact"/>
              <w:jc w:val="center"/>
              <w:rPr>
                <w:rFonts w:ascii="仿宋_GB2312" w:eastAsia="仿宋_GB2312"/>
                <w:szCs w:val="21"/>
              </w:rPr>
            </w:pPr>
            <w:r>
              <w:rPr>
                <w:rFonts w:hint="eastAsia" w:ascii="仿宋_GB2312" w:eastAsia="仿宋_GB2312"/>
                <w:szCs w:val="21"/>
              </w:rPr>
              <w:t>实训</w:t>
            </w:r>
          </w:p>
        </w:tc>
        <w:tc>
          <w:tcPr>
            <w:tcW w:w="920" w:type="dxa"/>
            <w:vAlign w:val="center"/>
          </w:tcPr>
          <w:p w14:paraId="2C005F00">
            <w:pPr>
              <w:spacing w:line="260" w:lineRule="exact"/>
              <w:jc w:val="center"/>
              <w:rPr>
                <w:rFonts w:ascii="仿宋_GB2312" w:eastAsia="仿宋_GB2312"/>
                <w:szCs w:val="21"/>
              </w:rPr>
            </w:pPr>
            <w:r>
              <w:rPr>
                <w:rFonts w:hint="eastAsia" w:ascii="仿宋_GB2312" w:eastAsia="仿宋_GB2312"/>
                <w:szCs w:val="21"/>
              </w:rPr>
              <w:t>岗位</w:t>
            </w:r>
          </w:p>
          <w:p w14:paraId="1DCCEFF8">
            <w:pPr>
              <w:spacing w:line="260" w:lineRule="exact"/>
              <w:jc w:val="center"/>
              <w:rPr>
                <w:rFonts w:ascii="仿宋_GB2312" w:eastAsia="仿宋_GB2312"/>
                <w:szCs w:val="21"/>
              </w:rPr>
            </w:pPr>
            <w:r>
              <w:rPr>
                <w:rFonts w:hint="eastAsia" w:ascii="仿宋_GB2312" w:eastAsia="仿宋_GB2312"/>
                <w:szCs w:val="21"/>
              </w:rPr>
              <w:t>实习</w:t>
            </w:r>
          </w:p>
        </w:tc>
        <w:tc>
          <w:tcPr>
            <w:tcW w:w="920" w:type="dxa"/>
            <w:vAlign w:val="center"/>
          </w:tcPr>
          <w:p w14:paraId="343AD55C">
            <w:pPr>
              <w:spacing w:line="260" w:lineRule="exact"/>
              <w:jc w:val="center"/>
              <w:rPr>
                <w:rFonts w:ascii="仿宋_GB2312" w:eastAsia="仿宋_GB2312"/>
                <w:szCs w:val="21"/>
              </w:rPr>
            </w:pPr>
            <w:r>
              <w:rPr>
                <w:rFonts w:hint="eastAsia" w:ascii="仿宋_GB2312" w:eastAsia="仿宋_GB2312"/>
                <w:szCs w:val="21"/>
              </w:rPr>
              <w:t>答疑</w:t>
            </w:r>
          </w:p>
          <w:p w14:paraId="00B547B9">
            <w:pPr>
              <w:spacing w:line="260" w:lineRule="exact"/>
              <w:jc w:val="center"/>
              <w:rPr>
                <w:rFonts w:ascii="仿宋_GB2312" w:eastAsia="仿宋_GB2312"/>
                <w:szCs w:val="21"/>
              </w:rPr>
            </w:pPr>
            <w:r>
              <w:rPr>
                <w:rFonts w:hint="eastAsia" w:ascii="仿宋_GB2312" w:eastAsia="仿宋_GB2312"/>
                <w:szCs w:val="21"/>
              </w:rPr>
              <w:t>考试</w:t>
            </w:r>
          </w:p>
        </w:tc>
        <w:tc>
          <w:tcPr>
            <w:tcW w:w="921" w:type="dxa"/>
            <w:tcBorders>
              <w:right w:val="single" w:color="auto" w:sz="12" w:space="0"/>
            </w:tcBorders>
            <w:vAlign w:val="center"/>
          </w:tcPr>
          <w:p w14:paraId="1BD6DE7E">
            <w:pPr>
              <w:spacing w:line="260" w:lineRule="exact"/>
              <w:jc w:val="center"/>
              <w:rPr>
                <w:rFonts w:ascii="仿宋_GB2312" w:eastAsia="仿宋_GB2312"/>
                <w:szCs w:val="21"/>
              </w:rPr>
            </w:pPr>
            <w:r>
              <w:rPr>
                <w:rFonts w:hint="eastAsia" w:ascii="仿宋_GB2312" w:eastAsia="仿宋_GB2312"/>
                <w:szCs w:val="21"/>
              </w:rPr>
              <w:t>毕业</w:t>
            </w:r>
          </w:p>
          <w:p w14:paraId="7E0F8D00">
            <w:pPr>
              <w:spacing w:line="260" w:lineRule="exact"/>
              <w:jc w:val="center"/>
              <w:rPr>
                <w:rFonts w:ascii="仿宋_GB2312" w:eastAsia="仿宋_GB2312"/>
                <w:szCs w:val="21"/>
              </w:rPr>
            </w:pPr>
            <w:r>
              <w:rPr>
                <w:rFonts w:hint="eastAsia" w:ascii="仿宋_GB2312" w:eastAsia="仿宋_GB2312"/>
                <w:szCs w:val="21"/>
              </w:rPr>
              <w:t>教育</w:t>
            </w:r>
          </w:p>
        </w:tc>
      </w:tr>
      <w:tr w14:paraId="3BCB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895" w:type="dxa"/>
            <w:vMerge w:val="restart"/>
            <w:tcBorders>
              <w:left w:val="single" w:color="auto" w:sz="12" w:space="0"/>
            </w:tcBorders>
            <w:vAlign w:val="center"/>
          </w:tcPr>
          <w:p w14:paraId="036980C5">
            <w:pPr>
              <w:spacing w:line="360" w:lineRule="exact"/>
              <w:jc w:val="center"/>
              <w:rPr>
                <w:rFonts w:ascii="仿宋_GB2312" w:eastAsia="仿宋_GB2312"/>
                <w:szCs w:val="21"/>
              </w:rPr>
            </w:pPr>
            <w:r>
              <w:rPr>
                <w:rFonts w:hint="eastAsia" w:ascii="仿宋_GB2312" w:eastAsia="仿宋_GB2312"/>
                <w:szCs w:val="21"/>
              </w:rPr>
              <w:t>第一</w:t>
            </w:r>
          </w:p>
          <w:p w14:paraId="74D9FB3F">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596727A1">
            <w:pPr>
              <w:spacing w:line="360" w:lineRule="exact"/>
              <w:jc w:val="center"/>
              <w:rPr>
                <w:rFonts w:ascii="仿宋_GB2312" w:eastAsia="仿宋_GB2312"/>
                <w:szCs w:val="21"/>
              </w:rPr>
            </w:pPr>
            <w:r>
              <w:rPr>
                <w:rFonts w:hint="eastAsia" w:ascii="仿宋_GB2312" w:eastAsia="仿宋_GB2312"/>
                <w:szCs w:val="21"/>
              </w:rPr>
              <w:t>一</w:t>
            </w:r>
          </w:p>
        </w:tc>
        <w:tc>
          <w:tcPr>
            <w:tcW w:w="895" w:type="dxa"/>
            <w:vAlign w:val="center"/>
          </w:tcPr>
          <w:p w14:paraId="48173E32">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429E3AF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2EC77421">
            <w:pPr>
              <w:spacing w:line="360" w:lineRule="exact"/>
              <w:jc w:val="center"/>
              <w:rPr>
                <w:rFonts w:ascii="仿宋_GB2312" w:eastAsia="仿宋_GB2312"/>
                <w:szCs w:val="21"/>
              </w:rPr>
            </w:pPr>
            <w:r>
              <w:rPr>
                <w:rFonts w:hint="eastAsia" w:ascii="仿宋_GB2312" w:eastAsia="仿宋_GB2312"/>
                <w:szCs w:val="21"/>
              </w:rPr>
              <w:t>1</w:t>
            </w:r>
            <w:r>
              <w:rPr>
                <w:rFonts w:ascii="仿宋_GB2312" w:eastAsia="仿宋_GB2312"/>
                <w:szCs w:val="21"/>
              </w:rPr>
              <w:t>6</w:t>
            </w:r>
          </w:p>
        </w:tc>
        <w:tc>
          <w:tcPr>
            <w:tcW w:w="920" w:type="dxa"/>
            <w:vAlign w:val="center"/>
          </w:tcPr>
          <w:p w14:paraId="01909F5F">
            <w:pPr>
              <w:spacing w:line="360" w:lineRule="exact"/>
              <w:jc w:val="center"/>
              <w:rPr>
                <w:rFonts w:ascii="仿宋_GB2312" w:eastAsia="仿宋_GB2312"/>
                <w:szCs w:val="21"/>
              </w:rPr>
            </w:pPr>
          </w:p>
        </w:tc>
        <w:tc>
          <w:tcPr>
            <w:tcW w:w="920" w:type="dxa"/>
            <w:vAlign w:val="center"/>
          </w:tcPr>
          <w:p w14:paraId="36F3E818">
            <w:pPr>
              <w:spacing w:line="360" w:lineRule="exact"/>
              <w:jc w:val="center"/>
              <w:rPr>
                <w:rFonts w:ascii="仿宋_GB2312" w:eastAsia="仿宋_GB2312"/>
                <w:szCs w:val="21"/>
              </w:rPr>
            </w:pPr>
          </w:p>
        </w:tc>
        <w:tc>
          <w:tcPr>
            <w:tcW w:w="920" w:type="dxa"/>
            <w:vAlign w:val="center"/>
          </w:tcPr>
          <w:p w14:paraId="5855C5B8">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6934ADC">
            <w:pPr>
              <w:spacing w:line="360" w:lineRule="exact"/>
              <w:jc w:val="center"/>
              <w:rPr>
                <w:rFonts w:ascii="仿宋_GB2312" w:eastAsia="仿宋_GB2312"/>
                <w:szCs w:val="21"/>
              </w:rPr>
            </w:pPr>
          </w:p>
        </w:tc>
      </w:tr>
      <w:tr w14:paraId="5834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1B0DD9B1">
            <w:pPr>
              <w:spacing w:line="360" w:lineRule="exact"/>
              <w:jc w:val="center"/>
              <w:rPr>
                <w:rFonts w:ascii="仿宋_GB2312" w:eastAsia="仿宋_GB2312"/>
                <w:szCs w:val="21"/>
              </w:rPr>
            </w:pPr>
          </w:p>
        </w:tc>
        <w:tc>
          <w:tcPr>
            <w:tcW w:w="895" w:type="dxa"/>
            <w:vAlign w:val="center"/>
          </w:tcPr>
          <w:p w14:paraId="1A452040">
            <w:pPr>
              <w:spacing w:line="360" w:lineRule="exact"/>
              <w:jc w:val="center"/>
              <w:rPr>
                <w:rFonts w:ascii="仿宋_GB2312" w:eastAsia="仿宋_GB2312"/>
                <w:szCs w:val="21"/>
              </w:rPr>
            </w:pPr>
            <w:r>
              <w:rPr>
                <w:rFonts w:hint="eastAsia" w:ascii="仿宋_GB2312" w:eastAsia="仿宋_GB2312"/>
                <w:szCs w:val="21"/>
              </w:rPr>
              <w:t>二</w:t>
            </w:r>
          </w:p>
        </w:tc>
        <w:tc>
          <w:tcPr>
            <w:tcW w:w="895" w:type="dxa"/>
            <w:vAlign w:val="center"/>
          </w:tcPr>
          <w:p w14:paraId="4D181C2C">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571FDE26">
            <w:pPr>
              <w:spacing w:line="360" w:lineRule="exact"/>
              <w:jc w:val="center"/>
              <w:rPr>
                <w:rFonts w:ascii="仿宋_GB2312" w:eastAsia="仿宋_GB2312"/>
                <w:szCs w:val="21"/>
              </w:rPr>
            </w:pPr>
          </w:p>
        </w:tc>
        <w:tc>
          <w:tcPr>
            <w:tcW w:w="920" w:type="dxa"/>
            <w:vAlign w:val="center"/>
          </w:tcPr>
          <w:p w14:paraId="39217CC1">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111527BC">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1B4981E3">
            <w:pPr>
              <w:spacing w:line="360" w:lineRule="exact"/>
              <w:jc w:val="center"/>
              <w:rPr>
                <w:rFonts w:ascii="仿宋_GB2312" w:eastAsia="仿宋_GB2312"/>
                <w:szCs w:val="21"/>
              </w:rPr>
            </w:pPr>
          </w:p>
        </w:tc>
        <w:tc>
          <w:tcPr>
            <w:tcW w:w="920" w:type="dxa"/>
            <w:vAlign w:val="center"/>
          </w:tcPr>
          <w:p w14:paraId="3341AA91">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75CC110">
            <w:pPr>
              <w:spacing w:line="360" w:lineRule="exact"/>
              <w:jc w:val="center"/>
              <w:rPr>
                <w:rFonts w:ascii="仿宋_GB2312" w:eastAsia="仿宋_GB2312"/>
                <w:szCs w:val="21"/>
              </w:rPr>
            </w:pPr>
          </w:p>
        </w:tc>
      </w:tr>
      <w:tr w14:paraId="366D7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restart"/>
            <w:tcBorders>
              <w:left w:val="single" w:color="auto" w:sz="12" w:space="0"/>
            </w:tcBorders>
            <w:vAlign w:val="center"/>
          </w:tcPr>
          <w:p w14:paraId="777721E4">
            <w:pPr>
              <w:spacing w:line="360" w:lineRule="exact"/>
              <w:jc w:val="center"/>
              <w:rPr>
                <w:rFonts w:ascii="仿宋_GB2312" w:eastAsia="仿宋_GB2312"/>
                <w:szCs w:val="21"/>
              </w:rPr>
            </w:pPr>
            <w:r>
              <w:rPr>
                <w:rFonts w:hint="eastAsia" w:ascii="仿宋_GB2312" w:eastAsia="仿宋_GB2312"/>
                <w:szCs w:val="21"/>
              </w:rPr>
              <w:t>第二</w:t>
            </w:r>
          </w:p>
          <w:p w14:paraId="013B9202">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1EF73C34">
            <w:pPr>
              <w:spacing w:line="360" w:lineRule="exact"/>
              <w:jc w:val="center"/>
              <w:rPr>
                <w:rFonts w:ascii="仿宋_GB2312" w:eastAsia="仿宋_GB2312"/>
                <w:szCs w:val="21"/>
              </w:rPr>
            </w:pPr>
            <w:r>
              <w:rPr>
                <w:rFonts w:hint="eastAsia" w:ascii="仿宋_GB2312" w:eastAsia="仿宋_GB2312"/>
                <w:szCs w:val="21"/>
              </w:rPr>
              <w:t>三</w:t>
            </w:r>
          </w:p>
        </w:tc>
        <w:tc>
          <w:tcPr>
            <w:tcW w:w="895" w:type="dxa"/>
            <w:vAlign w:val="center"/>
          </w:tcPr>
          <w:p w14:paraId="387C2642">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28D5EE4A">
            <w:pPr>
              <w:spacing w:line="360" w:lineRule="exact"/>
              <w:jc w:val="center"/>
              <w:rPr>
                <w:rFonts w:ascii="仿宋_GB2312" w:eastAsia="仿宋_GB2312"/>
                <w:szCs w:val="21"/>
              </w:rPr>
            </w:pPr>
          </w:p>
        </w:tc>
        <w:tc>
          <w:tcPr>
            <w:tcW w:w="920" w:type="dxa"/>
            <w:vAlign w:val="center"/>
          </w:tcPr>
          <w:p w14:paraId="097DAEF4">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40319BA2">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6ECD1100">
            <w:pPr>
              <w:spacing w:line="360" w:lineRule="exact"/>
              <w:jc w:val="center"/>
              <w:rPr>
                <w:rFonts w:ascii="仿宋_GB2312" w:eastAsia="仿宋_GB2312"/>
                <w:szCs w:val="21"/>
              </w:rPr>
            </w:pPr>
          </w:p>
        </w:tc>
        <w:tc>
          <w:tcPr>
            <w:tcW w:w="920" w:type="dxa"/>
            <w:vAlign w:val="center"/>
          </w:tcPr>
          <w:p w14:paraId="59D2253D">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E918173">
            <w:pPr>
              <w:spacing w:line="360" w:lineRule="exact"/>
              <w:jc w:val="center"/>
              <w:rPr>
                <w:rFonts w:ascii="仿宋_GB2312" w:eastAsia="仿宋_GB2312"/>
                <w:szCs w:val="21"/>
              </w:rPr>
            </w:pPr>
          </w:p>
        </w:tc>
      </w:tr>
      <w:tr w14:paraId="7507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080DC52A">
            <w:pPr>
              <w:spacing w:line="360" w:lineRule="exact"/>
              <w:jc w:val="center"/>
              <w:rPr>
                <w:rFonts w:ascii="仿宋_GB2312" w:eastAsia="仿宋_GB2312"/>
                <w:szCs w:val="21"/>
              </w:rPr>
            </w:pPr>
          </w:p>
        </w:tc>
        <w:tc>
          <w:tcPr>
            <w:tcW w:w="895" w:type="dxa"/>
            <w:vAlign w:val="center"/>
          </w:tcPr>
          <w:p w14:paraId="036BF65E">
            <w:pPr>
              <w:spacing w:line="360" w:lineRule="exact"/>
              <w:jc w:val="center"/>
              <w:rPr>
                <w:rFonts w:ascii="仿宋_GB2312" w:eastAsia="仿宋_GB2312"/>
                <w:szCs w:val="21"/>
              </w:rPr>
            </w:pPr>
            <w:r>
              <w:rPr>
                <w:rFonts w:hint="eastAsia" w:ascii="仿宋_GB2312" w:eastAsia="仿宋_GB2312"/>
                <w:szCs w:val="21"/>
              </w:rPr>
              <w:t>四</w:t>
            </w:r>
          </w:p>
        </w:tc>
        <w:tc>
          <w:tcPr>
            <w:tcW w:w="895" w:type="dxa"/>
            <w:vAlign w:val="center"/>
          </w:tcPr>
          <w:p w14:paraId="70B53C98">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0F939D4A">
            <w:pPr>
              <w:spacing w:line="360" w:lineRule="exact"/>
              <w:jc w:val="center"/>
              <w:rPr>
                <w:rFonts w:ascii="仿宋_GB2312" w:eastAsia="仿宋_GB2312"/>
                <w:szCs w:val="21"/>
              </w:rPr>
            </w:pPr>
          </w:p>
        </w:tc>
        <w:tc>
          <w:tcPr>
            <w:tcW w:w="920" w:type="dxa"/>
            <w:vAlign w:val="center"/>
          </w:tcPr>
          <w:p w14:paraId="70103DAE">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638F008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20F404FC">
            <w:pPr>
              <w:spacing w:line="360" w:lineRule="exact"/>
              <w:jc w:val="center"/>
              <w:rPr>
                <w:rFonts w:ascii="仿宋_GB2312" w:eastAsia="仿宋_GB2312"/>
                <w:szCs w:val="21"/>
              </w:rPr>
            </w:pPr>
          </w:p>
        </w:tc>
        <w:tc>
          <w:tcPr>
            <w:tcW w:w="920" w:type="dxa"/>
            <w:vAlign w:val="center"/>
          </w:tcPr>
          <w:p w14:paraId="2FDB96E1">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117EC298">
            <w:pPr>
              <w:spacing w:line="360" w:lineRule="exact"/>
              <w:jc w:val="center"/>
              <w:rPr>
                <w:rFonts w:ascii="仿宋_GB2312" w:eastAsia="仿宋_GB2312"/>
                <w:szCs w:val="21"/>
              </w:rPr>
            </w:pPr>
          </w:p>
        </w:tc>
      </w:tr>
      <w:tr w14:paraId="3D75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restart"/>
            <w:tcBorders>
              <w:left w:val="single" w:color="auto" w:sz="12" w:space="0"/>
            </w:tcBorders>
            <w:vAlign w:val="center"/>
          </w:tcPr>
          <w:p w14:paraId="71852235">
            <w:pPr>
              <w:spacing w:line="360" w:lineRule="exact"/>
              <w:jc w:val="center"/>
              <w:rPr>
                <w:rFonts w:ascii="仿宋_GB2312" w:eastAsia="仿宋_GB2312"/>
                <w:szCs w:val="21"/>
              </w:rPr>
            </w:pPr>
            <w:r>
              <w:rPr>
                <w:rFonts w:hint="eastAsia" w:ascii="仿宋_GB2312" w:eastAsia="仿宋_GB2312"/>
                <w:szCs w:val="21"/>
              </w:rPr>
              <w:t>第三</w:t>
            </w:r>
          </w:p>
          <w:p w14:paraId="28F52F71">
            <w:pPr>
              <w:spacing w:line="360" w:lineRule="exact"/>
              <w:jc w:val="center"/>
              <w:rPr>
                <w:rFonts w:ascii="仿宋_GB2312" w:eastAsia="仿宋_GB2312"/>
                <w:szCs w:val="21"/>
              </w:rPr>
            </w:pPr>
            <w:r>
              <w:rPr>
                <w:rFonts w:hint="eastAsia" w:ascii="仿宋_GB2312" w:eastAsia="仿宋_GB2312"/>
                <w:szCs w:val="21"/>
              </w:rPr>
              <w:t>学年</w:t>
            </w:r>
          </w:p>
        </w:tc>
        <w:tc>
          <w:tcPr>
            <w:tcW w:w="895" w:type="dxa"/>
            <w:vAlign w:val="center"/>
          </w:tcPr>
          <w:p w14:paraId="7273AF03">
            <w:pPr>
              <w:spacing w:line="360" w:lineRule="exact"/>
              <w:jc w:val="center"/>
              <w:rPr>
                <w:rFonts w:ascii="仿宋_GB2312" w:eastAsia="仿宋_GB2312"/>
                <w:szCs w:val="21"/>
              </w:rPr>
            </w:pPr>
            <w:r>
              <w:rPr>
                <w:rFonts w:hint="eastAsia" w:ascii="仿宋_GB2312" w:eastAsia="仿宋_GB2312"/>
                <w:szCs w:val="21"/>
              </w:rPr>
              <w:t>五</w:t>
            </w:r>
          </w:p>
        </w:tc>
        <w:tc>
          <w:tcPr>
            <w:tcW w:w="895" w:type="dxa"/>
            <w:vAlign w:val="center"/>
          </w:tcPr>
          <w:p w14:paraId="7FF77917">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61B94C02">
            <w:pPr>
              <w:spacing w:line="360" w:lineRule="exact"/>
              <w:jc w:val="center"/>
              <w:rPr>
                <w:rFonts w:ascii="仿宋_GB2312" w:eastAsia="仿宋_GB2312"/>
                <w:szCs w:val="21"/>
              </w:rPr>
            </w:pPr>
          </w:p>
        </w:tc>
        <w:tc>
          <w:tcPr>
            <w:tcW w:w="920" w:type="dxa"/>
            <w:vAlign w:val="center"/>
          </w:tcPr>
          <w:p w14:paraId="3D097C3E">
            <w:pPr>
              <w:spacing w:line="360" w:lineRule="exact"/>
              <w:jc w:val="center"/>
              <w:rPr>
                <w:rFonts w:ascii="仿宋_GB2312" w:eastAsia="仿宋_GB2312"/>
                <w:szCs w:val="21"/>
              </w:rPr>
            </w:pPr>
          </w:p>
        </w:tc>
        <w:tc>
          <w:tcPr>
            <w:tcW w:w="920" w:type="dxa"/>
            <w:vAlign w:val="center"/>
          </w:tcPr>
          <w:p w14:paraId="7774F7FE">
            <w:pPr>
              <w:spacing w:line="360" w:lineRule="exact"/>
              <w:jc w:val="center"/>
              <w:rPr>
                <w:rFonts w:ascii="仿宋_GB2312" w:eastAsia="仿宋_GB2312"/>
                <w:szCs w:val="21"/>
              </w:rPr>
            </w:pPr>
            <w:r>
              <w:rPr>
                <w:rFonts w:hint="eastAsia" w:ascii="仿宋_GB2312" w:eastAsia="仿宋_GB2312"/>
                <w:szCs w:val="21"/>
              </w:rPr>
              <w:t>16</w:t>
            </w:r>
          </w:p>
        </w:tc>
        <w:tc>
          <w:tcPr>
            <w:tcW w:w="920" w:type="dxa"/>
            <w:vAlign w:val="center"/>
          </w:tcPr>
          <w:p w14:paraId="1858DA8B">
            <w:pPr>
              <w:spacing w:line="360" w:lineRule="exact"/>
              <w:jc w:val="center"/>
              <w:rPr>
                <w:rFonts w:ascii="仿宋_GB2312" w:eastAsia="仿宋_GB2312"/>
                <w:szCs w:val="21"/>
              </w:rPr>
            </w:pPr>
            <w:r>
              <w:rPr>
                <w:rFonts w:hint="eastAsia" w:ascii="仿宋_GB2312" w:eastAsia="仿宋_GB2312"/>
                <w:szCs w:val="21"/>
              </w:rPr>
              <w:t>2</w:t>
            </w:r>
          </w:p>
        </w:tc>
        <w:tc>
          <w:tcPr>
            <w:tcW w:w="920" w:type="dxa"/>
            <w:vAlign w:val="center"/>
          </w:tcPr>
          <w:p w14:paraId="579E2EF8">
            <w:pPr>
              <w:spacing w:line="360" w:lineRule="exact"/>
              <w:jc w:val="center"/>
              <w:rPr>
                <w:rFonts w:ascii="仿宋_GB2312" w:eastAsia="仿宋_GB2312"/>
                <w:szCs w:val="21"/>
              </w:rPr>
            </w:pPr>
            <w:r>
              <w:rPr>
                <w:rFonts w:ascii="仿宋_GB2312" w:eastAsia="仿宋_GB2312"/>
                <w:szCs w:val="21"/>
              </w:rPr>
              <w:t>2</w:t>
            </w:r>
          </w:p>
        </w:tc>
        <w:tc>
          <w:tcPr>
            <w:tcW w:w="921" w:type="dxa"/>
            <w:tcBorders>
              <w:right w:val="single" w:color="auto" w:sz="12" w:space="0"/>
            </w:tcBorders>
            <w:vAlign w:val="center"/>
          </w:tcPr>
          <w:p w14:paraId="6F0488F5">
            <w:pPr>
              <w:spacing w:line="360" w:lineRule="exact"/>
              <w:jc w:val="center"/>
              <w:rPr>
                <w:rFonts w:ascii="仿宋_GB2312" w:eastAsia="仿宋_GB2312"/>
                <w:szCs w:val="21"/>
              </w:rPr>
            </w:pPr>
          </w:p>
        </w:tc>
      </w:tr>
      <w:tr w14:paraId="7ED9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895" w:type="dxa"/>
            <w:vMerge w:val="continue"/>
            <w:tcBorders>
              <w:left w:val="single" w:color="auto" w:sz="12" w:space="0"/>
            </w:tcBorders>
            <w:vAlign w:val="center"/>
          </w:tcPr>
          <w:p w14:paraId="274B49D8">
            <w:pPr>
              <w:spacing w:line="360" w:lineRule="exact"/>
              <w:jc w:val="center"/>
              <w:rPr>
                <w:rFonts w:ascii="仿宋_GB2312" w:eastAsia="仿宋_GB2312"/>
                <w:szCs w:val="21"/>
              </w:rPr>
            </w:pPr>
          </w:p>
        </w:tc>
        <w:tc>
          <w:tcPr>
            <w:tcW w:w="895" w:type="dxa"/>
            <w:vAlign w:val="center"/>
          </w:tcPr>
          <w:p w14:paraId="0262DA7A">
            <w:pPr>
              <w:spacing w:line="360" w:lineRule="exact"/>
              <w:jc w:val="center"/>
              <w:rPr>
                <w:rFonts w:ascii="仿宋_GB2312" w:eastAsia="仿宋_GB2312"/>
                <w:szCs w:val="21"/>
              </w:rPr>
            </w:pPr>
            <w:r>
              <w:rPr>
                <w:rFonts w:hint="eastAsia" w:ascii="仿宋_GB2312" w:eastAsia="仿宋_GB2312"/>
                <w:szCs w:val="21"/>
              </w:rPr>
              <w:t>六</w:t>
            </w:r>
          </w:p>
        </w:tc>
        <w:tc>
          <w:tcPr>
            <w:tcW w:w="895" w:type="dxa"/>
            <w:vAlign w:val="center"/>
          </w:tcPr>
          <w:p w14:paraId="57C513DF">
            <w:pPr>
              <w:spacing w:line="360" w:lineRule="exact"/>
              <w:jc w:val="center"/>
              <w:rPr>
                <w:rFonts w:ascii="仿宋_GB2312" w:eastAsia="仿宋_GB2312"/>
                <w:szCs w:val="21"/>
              </w:rPr>
            </w:pPr>
            <w:r>
              <w:rPr>
                <w:rFonts w:ascii="仿宋_GB2312" w:eastAsia="仿宋_GB2312"/>
                <w:szCs w:val="21"/>
              </w:rPr>
              <w:t>20</w:t>
            </w:r>
          </w:p>
        </w:tc>
        <w:tc>
          <w:tcPr>
            <w:tcW w:w="1472" w:type="dxa"/>
            <w:vAlign w:val="center"/>
          </w:tcPr>
          <w:p w14:paraId="2B005C43">
            <w:pPr>
              <w:spacing w:line="360" w:lineRule="exact"/>
              <w:jc w:val="center"/>
              <w:rPr>
                <w:rFonts w:ascii="仿宋_GB2312" w:eastAsia="仿宋_GB2312"/>
                <w:szCs w:val="21"/>
              </w:rPr>
            </w:pPr>
          </w:p>
        </w:tc>
        <w:tc>
          <w:tcPr>
            <w:tcW w:w="920" w:type="dxa"/>
            <w:vAlign w:val="center"/>
          </w:tcPr>
          <w:p w14:paraId="7B606511">
            <w:pPr>
              <w:spacing w:line="360" w:lineRule="exact"/>
              <w:jc w:val="center"/>
              <w:rPr>
                <w:rFonts w:ascii="仿宋_GB2312" w:eastAsia="仿宋_GB2312"/>
                <w:szCs w:val="21"/>
              </w:rPr>
            </w:pPr>
          </w:p>
        </w:tc>
        <w:tc>
          <w:tcPr>
            <w:tcW w:w="920" w:type="dxa"/>
            <w:vAlign w:val="center"/>
          </w:tcPr>
          <w:p w14:paraId="3DFFC23A">
            <w:pPr>
              <w:spacing w:line="360" w:lineRule="exact"/>
              <w:jc w:val="center"/>
              <w:rPr>
                <w:rFonts w:ascii="仿宋_GB2312" w:eastAsia="仿宋_GB2312"/>
                <w:szCs w:val="21"/>
              </w:rPr>
            </w:pPr>
          </w:p>
        </w:tc>
        <w:tc>
          <w:tcPr>
            <w:tcW w:w="920" w:type="dxa"/>
            <w:vAlign w:val="center"/>
          </w:tcPr>
          <w:p w14:paraId="1947FE00">
            <w:pPr>
              <w:spacing w:line="360" w:lineRule="exact"/>
              <w:jc w:val="center"/>
              <w:rPr>
                <w:rFonts w:ascii="仿宋_GB2312" w:eastAsia="仿宋_GB2312"/>
                <w:szCs w:val="21"/>
              </w:rPr>
            </w:pPr>
            <w:r>
              <w:rPr>
                <w:rFonts w:ascii="仿宋_GB2312" w:eastAsia="仿宋_GB2312"/>
                <w:szCs w:val="21"/>
              </w:rPr>
              <w:t>19</w:t>
            </w:r>
          </w:p>
        </w:tc>
        <w:tc>
          <w:tcPr>
            <w:tcW w:w="920" w:type="dxa"/>
            <w:vAlign w:val="center"/>
          </w:tcPr>
          <w:p w14:paraId="19051810">
            <w:pPr>
              <w:spacing w:line="360" w:lineRule="exact"/>
              <w:jc w:val="center"/>
              <w:rPr>
                <w:rFonts w:ascii="仿宋_GB2312" w:eastAsia="仿宋_GB2312"/>
                <w:szCs w:val="21"/>
              </w:rPr>
            </w:pPr>
          </w:p>
        </w:tc>
        <w:tc>
          <w:tcPr>
            <w:tcW w:w="921" w:type="dxa"/>
            <w:tcBorders>
              <w:right w:val="single" w:color="auto" w:sz="12" w:space="0"/>
            </w:tcBorders>
            <w:vAlign w:val="center"/>
          </w:tcPr>
          <w:p w14:paraId="5767B530">
            <w:pPr>
              <w:spacing w:line="360" w:lineRule="exact"/>
              <w:jc w:val="center"/>
              <w:rPr>
                <w:rFonts w:ascii="仿宋_GB2312" w:eastAsia="仿宋_GB2312"/>
                <w:szCs w:val="21"/>
              </w:rPr>
            </w:pPr>
            <w:r>
              <w:rPr>
                <w:rFonts w:ascii="仿宋_GB2312" w:eastAsia="仿宋_GB2312"/>
                <w:szCs w:val="21"/>
              </w:rPr>
              <w:t>1</w:t>
            </w:r>
          </w:p>
        </w:tc>
      </w:tr>
      <w:tr w14:paraId="77A33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790" w:type="dxa"/>
            <w:gridSpan w:val="2"/>
            <w:tcBorders>
              <w:left w:val="single" w:color="auto" w:sz="12" w:space="0"/>
              <w:bottom w:val="single" w:color="auto" w:sz="12" w:space="0"/>
            </w:tcBorders>
            <w:vAlign w:val="center"/>
          </w:tcPr>
          <w:p w14:paraId="74937DF5">
            <w:pPr>
              <w:spacing w:line="360" w:lineRule="exact"/>
              <w:jc w:val="center"/>
              <w:rPr>
                <w:rFonts w:ascii="仿宋_GB2312" w:eastAsia="仿宋_GB2312"/>
                <w:szCs w:val="21"/>
              </w:rPr>
            </w:pPr>
            <w:r>
              <w:rPr>
                <w:rFonts w:hint="eastAsia" w:ascii="仿宋_GB2312" w:eastAsia="仿宋_GB2312"/>
                <w:szCs w:val="21"/>
              </w:rPr>
              <w:t>合   计</w:t>
            </w:r>
          </w:p>
        </w:tc>
        <w:tc>
          <w:tcPr>
            <w:tcW w:w="895" w:type="dxa"/>
            <w:tcBorders>
              <w:bottom w:val="single" w:color="auto" w:sz="12" w:space="0"/>
            </w:tcBorders>
            <w:vAlign w:val="center"/>
          </w:tcPr>
          <w:p w14:paraId="5C39E0D6">
            <w:pPr>
              <w:spacing w:line="360" w:lineRule="exact"/>
              <w:jc w:val="center"/>
              <w:rPr>
                <w:rFonts w:ascii="仿宋_GB2312" w:eastAsia="仿宋_GB2312"/>
                <w:szCs w:val="21"/>
              </w:rPr>
            </w:pPr>
            <w:r>
              <w:rPr>
                <w:rFonts w:ascii="仿宋_GB2312" w:eastAsia="仿宋_GB2312"/>
                <w:szCs w:val="21"/>
              </w:rPr>
              <w:t>120</w:t>
            </w:r>
          </w:p>
        </w:tc>
        <w:tc>
          <w:tcPr>
            <w:tcW w:w="1472" w:type="dxa"/>
            <w:tcBorders>
              <w:bottom w:val="single" w:color="auto" w:sz="12" w:space="0"/>
            </w:tcBorders>
            <w:vAlign w:val="center"/>
          </w:tcPr>
          <w:p w14:paraId="1399C033">
            <w:pPr>
              <w:spacing w:line="360" w:lineRule="exact"/>
              <w:jc w:val="center"/>
              <w:rPr>
                <w:rFonts w:ascii="仿宋_GB2312" w:eastAsia="仿宋_GB2312"/>
                <w:szCs w:val="21"/>
              </w:rPr>
            </w:pPr>
            <w:r>
              <w:rPr>
                <w:rFonts w:hint="eastAsia" w:ascii="仿宋_GB2312" w:eastAsia="仿宋_GB2312"/>
                <w:szCs w:val="21"/>
              </w:rPr>
              <w:t>2</w:t>
            </w:r>
          </w:p>
        </w:tc>
        <w:tc>
          <w:tcPr>
            <w:tcW w:w="920" w:type="dxa"/>
            <w:tcBorders>
              <w:bottom w:val="single" w:color="auto" w:sz="12" w:space="0"/>
            </w:tcBorders>
            <w:vAlign w:val="center"/>
          </w:tcPr>
          <w:p w14:paraId="31C88ADF">
            <w:pPr>
              <w:spacing w:line="360" w:lineRule="exact"/>
              <w:jc w:val="center"/>
              <w:rPr>
                <w:rFonts w:ascii="仿宋_GB2312" w:eastAsia="仿宋_GB2312"/>
                <w:szCs w:val="21"/>
              </w:rPr>
            </w:pPr>
            <w:r>
              <w:rPr>
                <w:rFonts w:hint="eastAsia" w:ascii="仿宋_GB2312" w:eastAsia="仿宋_GB2312"/>
                <w:szCs w:val="21"/>
              </w:rPr>
              <w:t>64</w:t>
            </w:r>
          </w:p>
        </w:tc>
        <w:tc>
          <w:tcPr>
            <w:tcW w:w="920" w:type="dxa"/>
            <w:tcBorders>
              <w:bottom w:val="single" w:color="auto" w:sz="12" w:space="0"/>
            </w:tcBorders>
            <w:vAlign w:val="center"/>
          </w:tcPr>
          <w:p w14:paraId="564A89FD">
            <w:pPr>
              <w:spacing w:line="360" w:lineRule="exact"/>
              <w:jc w:val="center"/>
              <w:rPr>
                <w:rFonts w:ascii="仿宋_GB2312" w:eastAsia="仿宋_GB2312"/>
                <w:szCs w:val="21"/>
              </w:rPr>
            </w:pPr>
            <w:r>
              <w:rPr>
                <w:rFonts w:hint="eastAsia" w:ascii="仿宋_GB2312" w:eastAsia="仿宋_GB2312"/>
                <w:szCs w:val="21"/>
              </w:rPr>
              <w:t>22</w:t>
            </w:r>
          </w:p>
        </w:tc>
        <w:tc>
          <w:tcPr>
            <w:tcW w:w="920" w:type="dxa"/>
            <w:tcBorders>
              <w:bottom w:val="single" w:color="auto" w:sz="12" w:space="0"/>
            </w:tcBorders>
            <w:vAlign w:val="center"/>
          </w:tcPr>
          <w:p w14:paraId="1F9435D6">
            <w:pPr>
              <w:spacing w:line="360" w:lineRule="exact"/>
              <w:jc w:val="center"/>
              <w:rPr>
                <w:rFonts w:ascii="仿宋_GB2312" w:eastAsia="仿宋_GB2312"/>
                <w:szCs w:val="21"/>
              </w:rPr>
            </w:pPr>
            <w:r>
              <w:rPr>
                <w:rFonts w:ascii="仿宋_GB2312" w:eastAsia="仿宋_GB2312"/>
                <w:szCs w:val="21"/>
              </w:rPr>
              <w:t>21</w:t>
            </w:r>
          </w:p>
        </w:tc>
        <w:tc>
          <w:tcPr>
            <w:tcW w:w="920" w:type="dxa"/>
            <w:tcBorders>
              <w:bottom w:val="single" w:color="auto" w:sz="12" w:space="0"/>
            </w:tcBorders>
            <w:vAlign w:val="center"/>
          </w:tcPr>
          <w:p w14:paraId="553E072F">
            <w:pPr>
              <w:spacing w:line="360" w:lineRule="exact"/>
              <w:jc w:val="center"/>
              <w:rPr>
                <w:rFonts w:ascii="仿宋_GB2312" w:eastAsia="仿宋_GB2312"/>
                <w:szCs w:val="21"/>
              </w:rPr>
            </w:pPr>
            <w:r>
              <w:rPr>
                <w:rFonts w:ascii="仿宋_GB2312" w:eastAsia="仿宋_GB2312"/>
                <w:szCs w:val="21"/>
              </w:rPr>
              <w:t>10</w:t>
            </w:r>
          </w:p>
        </w:tc>
        <w:tc>
          <w:tcPr>
            <w:tcW w:w="921" w:type="dxa"/>
            <w:tcBorders>
              <w:bottom w:val="single" w:color="auto" w:sz="12" w:space="0"/>
              <w:right w:val="single" w:color="auto" w:sz="12" w:space="0"/>
            </w:tcBorders>
            <w:vAlign w:val="center"/>
          </w:tcPr>
          <w:p w14:paraId="02FFF0D3">
            <w:pPr>
              <w:spacing w:line="360" w:lineRule="exact"/>
              <w:jc w:val="center"/>
              <w:rPr>
                <w:rFonts w:ascii="仿宋_GB2312" w:eastAsia="仿宋_GB2312"/>
                <w:szCs w:val="21"/>
              </w:rPr>
            </w:pPr>
            <w:r>
              <w:rPr>
                <w:rFonts w:ascii="仿宋_GB2312" w:eastAsia="仿宋_GB2312"/>
                <w:szCs w:val="21"/>
              </w:rPr>
              <w:t>1</w:t>
            </w:r>
          </w:p>
        </w:tc>
      </w:tr>
    </w:tbl>
    <w:p w14:paraId="67A70751">
      <w:pPr>
        <w:numPr>
          <w:ilvl w:val="0"/>
          <w:numId w:val="9"/>
        </w:numPr>
        <w:topLinePunct/>
        <w:spacing w:line="440" w:lineRule="exact"/>
        <w:rPr>
          <w:rFonts w:ascii="仿宋" w:hAnsi="仿宋" w:eastAsia="仿宋"/>
          <w:sz w:val="24"/>
        </w:rPr>
      </w:pPr>
      <w:r>
        <w:rPr>
          <w:rFonts w:hint="eastAsia" w:ascii="仿宋" w:hAnsi="仿宋" w:eastAsia="仿宋"/>
          <w:sz w:val="24"/>
        </w:rPr>
        <w:t>理论与实践教学学时、学分分配表</w:t>
      </w:r>
    </w:p>
    <w:tbl>
      <w:tblPr>
        <w:tblStyle w:val="13"/>
        <w:tblpPr w:leftFromText="180" w:rightFromText="180" w:vertAnchor="text" w:horzAnchor="page" w:tblpX="412" w:tblpY="447"/>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1"/>
        <w:gridCol w:w="1437"/>
        <w:gridCol w:w="689"/>
        <w:gridCol w:w="688"/>
        <w:gridCol w:w="741"/>
        <w:gridCol w:w="689"/>
        <w:gridCol w:w="741"/>
        <w:gridCol w:w="550"/>
        <w:gridCol w:w="550"/>
        <w:gridCol w:w="550"/>
        <w:gridCol w:w="550"/>
        <w:gridCol w:w="550"/>
        <w:gridCol w:w="550"/>
        <w:gridCol w:w="922"/>
        <w:gridCol w:w="922"/>
      </w:tblGrid>
      <w:tr w14:paraId="135F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25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E680B">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课程类别</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3FF6F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门数</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1A532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学分</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28DA04">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学时数</w:t>
            </w:r>
          </w:p>
        </w:tc>
        <w:tc>
          <w:tcPr>
            <w:tcW w:w="312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76C099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各学期周学时安排</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18B5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各类课程占总学分比例（%）</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8F41A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各类课程占总学时比例（%）</w:t>
            </w:r>
          </w:p>
        </w:tc>
      </w:tr>
      <w:tr w14:paraId="58BD2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A44E8">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EF8F6">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DA1A8">
            <w:pPr>
              <w:jc w:val="center"/>
              <w:rPr>
                <w:rFonts w:hint="eastAsia" w:ascii="仿宋" w:hAnsi="仿宋" w:eastAsia="仿宋" w:cs="仿宋"/>
                <w:b/>
                <w:bCs/>
                <w:i w:val="0"/>
                <w:iCs w:val="0"/>
                <w:color w:val="000000"/>
                <w:sz w:val="22"/>
                <w:szCs w:val="22"/>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2FD4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总学时</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92243B">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理论学时</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49BD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实践学时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A31EA">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第一学年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35D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第二学年</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48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第三学年</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95688">
            <w:pPr>
              <w:jc w:val="center"/>
              <w:rPr>
                <w:rFonts w:hint="eastAsia" w:ascii="仿宋" w:hAnsi="仿宋" w:eastAsia="仿宋" w:cs="仿宋"/>
                <w:b/>
                <w:bCs/>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DD7C">
            <w:pPr>
              <w:jc w:val="center"/>
              <w:rPr>
                <w:rFonts w:hint="eastAsia" w:ascii="仿宋" w:hAnsi="仿宋" w:eastAsia="仿宋" w:cs="仿宋"/>
                <w:b/>
                <w:bCs/>
                <w:i w:val="0"/>
                <w:iCs w:val="0"/>
                <w:color w:val="000000"/>
                <w:sz w:val="20"/>
                <w:szCs w:val="20"/>
                <w:u w:val="none"/>
              </w:rPr>
            </w:pPr>
          </w:p>
        </w:tc>
      </w:tr>
      <w:tr w14:paraId="323A1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9E5AE">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5EEE6">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50BB5">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FAD87">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A533A">
            <w:pPr>
              <w:jc w:val="center"/>
              <w:rPr>
                <w:rFonts w:hint="eastAsia" w:ascii="仿宋" w:hAnsi="仿宋" w:eastAsia="仿宋" w:cs="仿宋"/>
                <w:b/>
                <w:bCs/>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9B00A">
            <w:pPr>
              <w:jc w:val="center"/>
              <w:rPr>
                <w:rFonts w:hint="eastAsia" w:ascii="仿宋" w:hAnsi="仿宋" w:eastAsia="仿宋" w:cs="仿宋"/>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FB1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ADD6">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51D1">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1E7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68B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9B3D">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6</w:t>
            </w: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67FA0">
            <w:pPr>
              <w:jc w:val="center"/>
              <w:rPr>
                <w:rFonts w:hint="eastAsia" w:ascii="仿宋" w:hAnsi="仿宋" w:eastAsia="仿宋" w:cs="仿宋"/>
                <w:b/>
                <w:bCs/>
                <w:i w:val="0"/>
                <w:iCs w:val="0"/>
                <w:color w:val="000000"/>
                <w:sz w:val="20"/>
                <w:szCs w:val="20"/>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073E0">
            <w:pPr>
              <w:jc w:val="center"/>
              <w:rPr>
                <w:rFonts w:hint="eastAsia" w:ascii="仿宋" w:hAnsi="仿宋" w:eastAsia="仿宋" w:cs="仿宋"/>
                <w:b/>
                <w:bCs/>
                <w:i w:val="0"/>
                <w:iCs w:val="0"/>
                <w:color w:val="000000"/>
                <w:sz w:val="20"/>
                <w:szCs w:val="20"/>
                <w:u w:val="none"/>
              </w:rPr>
            </w:pPr>
          </w:p>
        </w:tc>
      </w:tr>
      <w:tr w14:paraId="25E53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22BC2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公共基础课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4ABF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“必修课”小计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8580">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A3F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94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A7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77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852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3016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25E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0FB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B0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4D60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DFA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B15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25.62%</w:t>
            </w:r>
          </w:p>
        </w:tc>
      </w:tr>
      <w:tr w14:paraId="0B5B9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2A3FA">
            <w:pPr>
              <w:jc w:val="center"/>
              <w:rPr>
                <w:rFonts w:hint="eastAsia" w:ascii="仿宋" w:hAnsi="仿宋" w:eastAsia="仿宋" w:cs="仿宋"/>
                <w:b/>
                <w:bCs/>
                <w:i w:val="0"/>
                <w:iCs w:val="0"/>
                <w:color w:val="000000"/>
                <w:sz w:val="20"/>
                <w:szCs w:val="20"/>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987D">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“选修课”小计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F084">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76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400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17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198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93F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E0E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162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6.01%</w:t>
            </w:r>
          </w:p>
        </w:tc>
      </w:tr>
      <w:tr w14:paraId="10DC9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B89F2">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“专业基础课”小计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CD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188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81C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0F7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6C8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388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B0F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B94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37C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096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9D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12D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E06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15.93%</w:t>
            </w:r>
          </w:p>
        </w:tc>
      </w:tr>
      <w:tr w14:paraId="5DB5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A815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“专业课”小计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7D8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B1E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974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732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A40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112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ED4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20B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80C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1C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89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085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0D5B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45.23%</w:t>
            </w:r>
          </w:p>
        </w:tc>
      </w:tr>
      <w:tr w14:paraId="4839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E837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“专业群拓展课”小计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8461">
            <w:pPr>
              <w:keepNext w:val="0"/>
              <w:keepLines w:val="0"/>
              <w:widowControl/>
              <w:suppressLineNumbers w:val="0"/>
              <w:jc w:val="center"/>
              <w:textAlignment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DF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7C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E0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2CC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7009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10C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7B0">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EEE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C4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7B96">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638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5CA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7.21%</w:t>
            </w:r>
          </w:p>
        </w:tc>
      </w:tr>
      <w:tr w14:paraId="5B62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373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E843">
            <w:pPr>
              <w:keepNext w:val="0"/>
              <w:keepLines w:val="0"/>
              <w:widowControl/>
              <w:suppressLineNumbers w:val="0"/>
              <w:jc w:val="center"/>
              <w:textAlignment w:val="center"/>
              <w:rPr>
                <w:rFonts w:hint="default" w:ascii="仿宋" w:hAnsi="仿宋" w:eastAsia="仿宋" w:cs="仿宋"/>
                <w:b/>
                <w:bCs/>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AEF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684A">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0E6E">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954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2FF6">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4F24">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4E9B">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F990">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06AF">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7B0AC">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E408">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0479">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0A8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100.00%</w:t>
            </w:r>
          </w:p>
        </w:tc>
      </w:tr>
      <w:tr w14:paraId="270C7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05" w:type="dxa"/>
            <w:gridSpan w:val="2"/>
            <w:vMerge w:val="restart"/>
            <w:tcBorders>
              <w:top w:val="single" w:color="000000" w:sz="4" w:space="0"/>
              <w:left w:val="single" w:color="000000" w:sz="4" w:space="0"/>
              <w:bottom w:val="single" w:color="000000" w:sz="4" w:space="0"/>
              <w:right w:val="nil"/>
            </w:tcBorders>
            <w:shd w:val="clear" w:color="auto" w:fill="auto"/>
            <w:vAlign w:val="center"/>
          </w:tcPr>
          <w:p w14:paraId="45C486A7">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占总学时比例（%）</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D60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A类课程比例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C87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B类课程理论部分比例</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center"/>
          </w:tcPr>
          <w:p w14:paraId="59668EE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B类课程实践部分比例</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9E4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C类课程比例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76A81">
            <w:pPr>
              <w:jc w:val="center"/>
              <w:rPr>
                <w:rFonts w:hint="eastAsia" w:ascii="仿宋" w:hAnsi="仿宋" w:eastAsia="仿宋" w:cs="仿宋"/>
                <w:i w:val="0"/>
                <w:iCs w:val="0"/>
                <w:color w:val="000000"/>
                <w:sz w:val="20"/>
                <w:szCs w:val="20"/>
                <w:u w:val="none"/>
              </w:rPr>
            </w:pPr>
          </w:p>
        </w:tc>
      </w:tr>
      <w:tr w14:paraId="6E5A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505" w:type="dxa"/>
            <w:gridSpan w:val="2"/>
            <w:vMerge w:val="continue"/>
            <w:tcBorders>
              <w:top w:val="single" w:color="000000" w:sz="4" w:space="0"/>
              <w:left w:val="single" w:color="000000" w:sz="4" w:space="0"/>
              <w:bottom w:val="single" w:color="000000" w:sz="4" w:space="0"/>
              <w:right w:val="nil"/>
            </w:tcBorders>
            <w:shd w:val="clear" w:color="auto" w:fill="auto"/>
            <w:vAlign w:val="center"/>
          </w:tcPr>
          <w:p w14:paraId="3FC7FAA5">
            <w:pPr>
              <w:jc w:val="center"/>
              <w:rPr>
                <w:rFonts w:hint="eastAsia" w:ascii="仿宋" w:hAnsi="仿宋" w:eastAsia="仿宋" w:cs="仿宋"/>
                <w:b/>
                <w:bCs/>
                <w:i w:val="0"/>
                <w:iCs w:val="0"/>
                <w:color w:val="000000"/>
                <w:sz w:val="20"/>
                <w:szCs w:val="20"/>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9711">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10.37%</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44DF">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25.47%</w:t>
            </w:r>
          </w:p>
        </w:tc>
        <w:tc>
          <w:tcPr>
            <w:tcW w:w="0" w:type="auto"/>
            <w:gridSpan w:val="4"/>
            <w:tcBorders>
              <w:top w:val="single" w:color="000000" w:sz="4" w:space="0"/>
              <w:left w:val="single" w:color="000000" w:sz="4" w:space="0"/>
              <w:bottom w:val="single" w:color="000000" w:sz="4" w:space="0"/>
              <w:right w:val="nil"/>
            </w:tcBorders>
            <w:shd w:val="clear" w:color="auto" w:fill="auto"/>
            <w:noWrap/>
            <w:vAlign w:val="center"/>
          </w:tcPr>
          <w:p w14:paraId="226004A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23.44%</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244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F4B4E">
            <w:pPr>
              <w:jc w:val="center"/>
              <w:rPr>
                <w:rFonts w:hint="eastAsia" w:ascii="仿宋" w:hAnsi="仿宋" w:eastAsia="仿宋" w:cs="仿宋"/>
                <w:i w:val="0"/>
                <w:iCs w:val="0"/>
                <w:color w:val="000000"/>
                <w:sz w:val="20"/>
                <w:szCs w:val="20"/>
                <w:u w:val="none"/>
              </w:rPr>
            </w:pPr>
          </w:p>
        </w:tc>
      </w:tr>
      <w:tr w14:paraId="1CC22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5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3FE75">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82E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35.84%</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B59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50E04">
            <w:pPr>
              <w:jc w:val="center"/>
              <w:rPr>
                <w:rFonts w:hint="eastAsia" w:ascii="仿宋" w:hAnsi="仿宋" w:eastAsia="仿宋" w:cs="仿宋"/>
                <w:i w:val="0"/>
                <w:iCs w:val="0"/>
                <w:color w:val="000000"/>
                <w:sz w:val="20"/>
                <w:szCs w:val="20"/>
                <w:u w:val="none"/>
              </w:rPr>
            </w:pPr>
          </w:p>
        </w:tc>
      </w:tr>
    </w:tbl>
    <w:p w14:paraId="5AC057CD">
      <w:pPr>
        <w:numPr>
          <w:ilvl w:val="0"/>
          <w:numId w:val="9"/>
        </w:numPr>
        <w:topLinePunct/>
        <w:spacing w:line="440" w:lineRule="exact"/>
        <w:rPr>
          <w:rFonts w:ascii="仿宋" w:hAnsi="仿宋" w:eastAsia="仿宋" w:cs="仿宋"/>
          <w:sz w:val="24"/>
        </w:rPr>
      </w:pPr>
      <w:r>
        <w:rPr>
          <w:rFonts w:hint="eastAsia" w:ascii="仿宋" w:hAnsi="仿宋" w:eastAsia="仿宋" w:cs="仿宋"/>
          <w:sz w:val="24"/>
        </w:rPr>
        <w:t>教学进程表</w:t>
      </w:r>
    </w:p>
    <w:tbl>
      <w:tblPr>
        <w:tblStyle w:val="13"/>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0" w:type="dxa"/>
          <w:bottom w:w="28" w:type="dxa"/>
          <w:right w:w="0" w:type="dxa"/>
        </w:tblCellMar>
      </w:tblPr>
      <w:tblGrid>
        <w:gridCol w:w="354"/>
        <w:gridCol w:w="283"/>
        <w:gridCol w:w="399"/>
        <w:gridCol w:w="2257"/>
        <w:gridCol w:w="394"/>
        <w:gridCol w:w="425"/>
        <w:gridCol w:w="430"/>
        <w:gridCol w:w="426"/>
        <w:gridCol w:w="576"/>
        <w:gridCol w:w="424"/>
        <w:gridCol w:w="425"/>
        <w:gridCol w:w="425"/>
        <w:gridCol w:w="426"/>
        <w:gridCol w:w="425"/>
        <w:gridCol w:w="425"/>
        <w:gridCol w:w="831"/>
      </w:tblGrid>
      <w:tr w14:paraId="51E3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9" w:hRule="atLeast"/>
          <w:jc w:val="center"/>
        </w:trPr>
        <w:tc>
          <w:tcPr>
            <w:tcW w:w="637" w:type="dxa"/>
            <w:gridSpan w:val="2"/>
            <w:vMerge w:val="restart"/>
            <w:tcBorders>
              <w:top w:val="single" w:color="auto" w:sz="12" w:space="0"/>
              <w:left w:val="single" w:color="auto" w:sz="12" w:space="0"/>
              <w:right w:val="single" w:color="auto" w:sz="4" w:space="0"/>
            </w:tcBorders>
            <w:vAlign w:val="center"/>
          </w:tcPr>
          <w:p w14:paraId="7F9BC577">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        类别</w:t>
            </w:r>
          </w:p>
        </w:tc>
        <w:tc>
          <w:tcPr>
            <w:tcW w:w="399" w:type="dxa"/>
            <w:vMerge w:val="restart"/>
            <w:tcBorders>
              <w:top w:val="single" w:color="auto" w:sz="12" w:space="0"/>
              <w:left w:val="single" w:color="auto" w:sz="4" w:space="0"/>
              <w:bottom w:val="single" w:color="auto" w:sz="4" w:space="0"/>
              <w:right w:val="single" w:color="auto" w:sz="4" w:space="0"/>
            </w:tcBorders>
            <w:vAlign w:val="center"/>
          </w:tcPr>
          <w:p w14:paraId="2449B049">
            <w:pPr>
              <w:widowControl/>
              <w:spacing w:line="200" w:lineRule="exact"/>
              <w:jc w:val="left"/>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序号</w:t>
            </w:r>
          </w:p>
        </w:tc>
        <w:tc>
          <w:tcPr>
            <w:tcW w:w="2257" w:type="dxa"/>
            <w:vMerge w:val="restart"/>
            <w:tcBorders>
              <w:top w:val="single" w:color="auto" w:sz="12" w:space="0"/>
              <w:left w:val="single" w:color="auto" w:sz="4" w:space="0"/>
              <w:bottom w:val="single" w:color="auto" w:sz="4" w:space="0"/>
              <w:right w:val="single" w:color="auto" w:sz="4" w:space="0"/>
            </w:tcBorders>
            <w:vAlign w:val="center"/>
          </w:tcPr>
          <w:p w14:paraId="6DC3C09C">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课程名称</w:t>
            </w:r>
          </w:p>
        </w:tc>
        <w:tc>
          <w:tcPr>
            <w:tcW w:w="394" w:type="dxa"/>
            <w:vMerge w:val="restart"/>
            <w:tcBorders>
              <w:top w:val="single" w:color="auto" w:sz="12" w:space="0"/>
              <w:left w:val="single" w:color="auto" w:sz="4" w:space="0"/>
              <w:bottom w:val="single" w:color="auto" w:sz="4" w:space="0"/>
              <w:right w:val="single" w:color="auto" w:sz="4" w:space="0"/>
            </w:tcBorders>
            <w:vAlign w:val="center"/>
          </w:tcPr>
          <w:p w14:paraId="67D1CE3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w:t>
            </w:r>
          </w:p>
          <w:p w14:paraId="173D12C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程</w:t>
            </w:r>
          </w:p>
          <w:p w14:paraId="7262D3CE">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类型</w:t>
            </w:r>
          </w:p>
        </w:tc>
        <w:tc>
          <w:tcPr>
            <w:tcW w:w="425" w:type="dxa"/>
            <w:vMerge w:val="restart"/>
            <w:tcBorders>
              <w:top w:val="single" w:color="auto" w:sz="12" w:space="0"/>
              <w:left w:val="single" w:color="auto" w:sz="4" w:space="0"/>
              <w:bottom w:val="single" w:color="auto" w:sz="4" w:space="0"/>
              <w:right w:val="single" w:color="auto" w:sz="4" w:space="0"/>
            </w:tcBorders>
            <w:vAlign w:val="center"/>
          </w:tcPr>
          <w:p w14:paraId="55CACF84">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1B9E38D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分</w:t>
            </w:r>
          </w:p>
        </w:tc>
        <w:tc>
          <w:tcPr>
            <w:tcW w:w="430" w:type="dxa"/>
            <w:vMerge w:val="restart"/>
            <w:tcBorders>
              <w:top w:val="single" w:color="auto" w:sz="12" w:space="0"/>
              <w:left w:val="single" w:color="auto" w:sz="4" w:space="0"/>
              <w:bottom w:val="single" w:color="auto" w:sz="4" w:space="0"/>
              <w:right w:val="single" w:color="auto" w:sz="4" w:space="0"/>
            </w:tcBorders>
            <w:vAlign w:val="center"/>
          </w:tcPr>
          <w:p w14:paraId="12B0A32C">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总</w:t>
            </w:r>
          </w:p>
          <w:p w14:paraId="45A252A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w:t>
            </w:r>
          </w:p>
          <w:p w14:paraId="7AE3CBD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时</w:t>
            </w:r>
          </w:p>
        </w:tc>
        <w:tc>
          <w:tcPr>
            <w:tcW w:w="1002" w:type="dxa"/>
            <w:gridSpan w:val="2"/>
            <w:tcBorders>
              <w:top w:val="single" w:color="auto" w:sz="12" w:space="0"/>
              <w:left w:val="single" w:color="auto" w:sz="4" w:space="0"/>
              <w:bottom w:val="single" w:color="auto" w:sz="4" w:space="0"/>
              <w:right w:val="single" w:color="auto" w:sz="4" w:space="0"/>
            </w:tcBorders>
            <w:vAlign w:val="center"/>
          </w:tcPr>
          <w:p w14:paraId="6F94F6C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学时分配</w:t>
            </w:r>
          </w:p>
        </w:tc>
        <w:tc>
          <w:tcPr>
            <w:tcW w:w="2550" w:type="dxa"/>
            <w:gridSpan w:val="6"/>
            <w:tcBorders>
              <w:top w:val="single" w:color="auto" w:sz="12" w:space="0"/>
              <w:left w:val="single" w:color="auto" w:sz="4" w:space="0"/>
              <w:bottom w:val="single" w:color="auto" w:sz="4" w:space="0"/>
              <w:right w:val="single" w:color="auto" w:sz="4" w:space="0"/>
            </w:tcBorders>
            <w:vAlign w:val="center"/>
          </w:tcPr>
          <w:p w14:paraId="4D414C73">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各学期周学时安排</w:t>
            </w:r>
          </w:p>
        </w:tc>
        <w:tc>
          <w:tcPr>
            <w:tcW w:w="831" w:type="dxa"/>
            <w:tcBorders>
              <w:top w:val="single" w:color="auto" w:sz="12" w:space="0"/>
              <w:left w:val="single" w:color="auto" w:sz="4" w:space="0"/>
              <w:bottom w:val="single" w:color="auto" w:sz="4" w:space="0"/>
              <w:right w:val="single" w:color="auto" w:sz="12" w:space="0"/>
            </w:tcBorders>
            <w:vAlign w:val="center"/>
          </w:tcPr>
          <w:p w14:paraId="17A79A57">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考核方式</w:t>
            </w:r>
          </w:p>
        </w:tc>
      </w:tr>
      <w:tr w14:paraId="30F6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right w:val="single" w:color="auto" w:sz="4" w:space="0"/>
            </w:tcBorders>
            <w:vAlign w:val="center"/>
          </w:tcPr>
          <w:p w14:paraId="576F5895">
            <w:pPr>
              <w:widowControl/>
              <w:jc w:val="left"/>
              <w:rPr>
                <w:rFonts w:ascii="仿宋" w:hAnsi="仿宋" w:eastAsia="仿宋" w:cs="宋体"/>
                <w:b/>
                <w:bCs/>
                <w:color w:val="000000"/>
                <w:kern w:val="0"/>
                <w:sz w:val="20"/>
                <w:szCs w:val="20"/>
              </w:rPr>
            </w:pPr>
          </w:p>
        </w:tc>
        <w:tc>
          <w:tcPr>
            <w:tcW w:w="399" w:type="dxa"/>
            <w:vMerge w:val="continue"/>
            <w:tcBorders>
              <w:top w:val="single" w:color="auto" w:sz="4" w:space="0"/>
              <w:left w:val="single" w:color="auto" w:sz="4" w:space="0"/>
              <w:bottom w:val="single" w:color="auto" w:sz="4" w:space="0"/>
              <w:right w:val="single" w:color="auto" w:sz="4" w:space="0"/>
            </w:tcBorders>
            <w:vAlign w:val="center"/>
          </w:tcPr>
          <w:p w14:paraId="1B7EB3F7">
            <w:pPr>
              <w:widowControl/>
              <w:jc w:val="left"/>
              <w:rPr>
                <w:rFonts w:ascii="仿宋" w:hAnsi="仿宋" w:eastAsia="仿宋" w:cs="宋体"/>
                <w:b/>
                <w:bCs/>
                <w:color w:val="000000"/>
                <w:kern w:val="0"/>
                <w:sz w:val="20"/>
                <w:szCs w:val="20"/>
              </w:rPr>
            </w:pPr>
          </w:p>
        </w:tc>
        <w:tc>
          <w:tcPr>
            <w:tcW w:w="2257" w:type="dxa"/>
            <w:vMerge w:val="continue"/>
            <w:tcBorders>
              <w:top w:val="single" w:color="auto" w:sz="4" w:space="0"/>
              <w:left w:val="single" w:color="auto" w:sz="4" w:space="0"/>
              <w:bottom w:val="single" w:color="auto" w:sz="4" w:space="0"/>
              <w:right w:val="single" w:color="auto" w:sz="4" w:space="0"/>
            </w:tcBorders>
            <w:vAlign w:val="center"/>
          </w:tcPr>
          <w:p w14:paraId="124DEA8C">
            <w:pPr>
              <w:widowControl/>
              <w:jc w:val="left"/>
              <w:rPr>
                <w:rFonts w:ascii="仿宋" w:hAnsi="仿宋" w:eastAsia="仿宋" w:cs="宋体"/>
                <w:b/>
                <w:bCs/>
                <w:color w:val="000000"/>
                <w:kern w:val="0"/>
                <w:sz w:val="20"/>
                <w:szCs w:val="20"/>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14:paraId="46E87D05">
            <w:pPr>
              <w:widowControl/>
              <w:jc w:val="left"/>
              <w:rPr>
                <w:rFonts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6985EB25">
            <w:pPr>
              <w:widowControl/>
              <w:jc w:val="left"/>
              <w:rPr>
                <w:rFonts w:ascii="仿宋" w:hAnsi="仿宋" w:eastAsia="仿宋" w:cs="宋体"/>
                <w:b/>
                <w:bCs/>
                <w:color w:val="000000"/>
                <w:kern w:val="0"/>
                <w:sz w:val="20"/>
                <w:szCs w:val="20"/>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14:paraId="774FF5EA">
            <w:pPr>
              <w:widowControl/>
              <w:jc w:val="left"/>
              <w:rPr>
                <w:rFonts w:ascii="仿宋" w:hAnsi="仿宋" w:eastAsia="仿宋" w:cs="宋体"/>
                <w:b/>
                <w:bCs/>
                <w:color w:val="000000"/>
                <w:kern w:val="0"/>
                <w:sz w:val="20"/>
                <w:szCs w:val="20"/>
              </w:rPr>
            </w:pPr>
          </w:p>
        </w:tc>
        <w:tc>
          <w:tcPr>
            <w:tcW w:w="426" w:type="dxa"/>
            <w:vMerge w:val="restart"/>
            <w:tcBorders>
              <w:top w:val="single" w:color="auto" w:sz="4" w:space="0"/>
              <w:left w:val="single" w:color="auto" w:sz="4" w:space="0"/>
              <w:bottom w:val="single" w:color="auto" w:sz="4" w:space="0"/>
              <w:right w:val="single" w:color="auto" w:sz="4" w:space="0"/>
            </w:tcBorders>
            <w:vAlign w:val="center"/>
          </w:tcPr>
          <w:p w14:paraId="46B808E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理论</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14:paraId="14C8BC93">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实践</w:t>
            </w:r>
          </w:p>
        </w:tc>
        <w:tc>
          <w:tcPr>
            <w:tcW w:w="849" w:type="dxa"/>
            <w:gridSpan w:val="2"/>
            <w:tcBorders>
              <w:top w:val="single" w:color="auto" w:sz="4" w:space="0"/>
              <w:left w:val="single" w:color="auto" w:sz="4" w:space="0"/>
              <w:bottom w:val="single" w:color="auto" w:sz="4" w:space="0"/>
              <w:right w:val="single" w:color="auto" w:sz="4" w:space="0"/>
            </w:tcBorders>
            <w:vAlign w:val="center"/>
          </w:tcPr>
          <w:p w14:paraId="2F3C11B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第一学年</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4E4C8B2">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第二学年</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1F1C051">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第三学年</w:t>
            </w:r>
          </w:p>
        </w:tc>
        <w:tc>
          <w:tcPr>
            <w:tcW w:w="831" w:type="dxa"/>
            <w:vMerge w:val="restart"/>
            <w:tcBorders>
              <w:top w:val="single" w:color="auto" w:sz="4" w:space="0"/>
              <w:left w:val="single" w:color="auto" w:sz="4" w:space="0"/>
              <w:right w:val="single" w:color="auto" w:sz="12" w:space="0"/>
            </w:tcBorders>
            <w:vAlign w:val="center"/>
          </w:tcPr>
          <w:p w14:paraId="0FA0FE2B">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S</w:t>
            </w:r>
            <w:r>
              <w:rPr>
                <w:rFonts w:ascii="仿宋" w:hAnsi="仿宋" w:eastAsia="仿宋" w:cs="宋体"/>
                <w:b/>
                <w:bCs/>
                <w:color w:val="000000"/>
                <w:kern w:val="0"/>
                <w:sz w:val="20"/>
                <w:szCs w:val="20"/>
              </w:rPr>
              <w:t>/C(</w:t>
            </w:r>
            <w:r>
              <w:rPr>
                <w:rFonts w:hint="eastAsia" w:ascii="仿宋" w:hAnsi="仿宋" w:eastAsia="仿宋" w:cs="宋体"/>
                <w:b/>
                <w:bCs/>
                <w:color w:val="000000"/>
                <w:kern w:val="0"/>
                <w:sz w:val="20"/>
                <w:szCs w:val="20"/>
              </w:rPr>
              <w:t>考试/考查)</w:t>
            </w:r>
          </w:p>
        </w:tc>
      </w:tr>
      <w:tr w14:paraId="514C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bottom w:val="single" w:color="auto" w:sz="4" w:space="0"/>
              <w:right w:val="single" w:color="auto" w:sz="4" w:space="0"/>
            </w:tcBorders>
            <w:vAlign w:val="center"/>
          </w:tcPr>
          <w:p w14:paraId="11ADF68F">
            <w:pPr>
              <w:widowControl/>
              <w:jc w:val="left"/>
              <w:rPr>
                <w:rFonts w:ascii="仿宋" w:hAnsi="仿宋" w:eastAsia="仿宋" w:cs="宋体"/>
                <w:b/>
                <w:bCs/>
                <w:color w:val="000000"/>
                <w:kern w:val="0"/>
                <w:sz w:val="20"/>
                <w:szCs w:val="20"/>
              </w:rPr>
            </w:pPr>
          </w:p>
        </w:tc>
        <w:tc>
          <w:tcPr>
            <w:tcW w:w="399" w:type="dxa"/>
            <w:vMerge w:val="continue"/>
            <w:tcBorders>
              <w:top w:val="single" w:color="auto" w:sz="4" w:space="0"/>
              <w:left w:val="single" w:color="auto" w:sz="4" w:space="0"/>
              <w:bottom w:val="single" w:color="auto" w:sz="4" w:space="0"/>
              <w:right w:val="single" w:color="auto" w:sz="4" w:space="0"/>
            </w:tcBorders>
            <w:vAlign w:val="center"/>
          </w:tcPr>
          <w:p w14:paraId="4B6DAF6E">
            <w:pPr>
              <w:widowControl/>
              <w:jc w:val="left"/>
              <w:rPr>
                <w:rFonts w:ascii="仿宋" w:hAnsi="仿宋" w:eastAsia="仿宋" w:cs="宋体"/>
                <w:b/>
                <w:bCs/>
                <w:color w:val="000000"/>
                <w:kern w:val="0"/>
                <w:sz w:val="20"/>
                <w:szCs w:val="20"/>
              </w:rPr>
            </w:pPr>
          </w:p>
        </w:tc>
        <w:tc>
          <w:tcPr>
            <w:tcW w:w="2257" w:type="dxa"/>
            <w:vMerge w:val="continue"/>
            <w:tcBorders>
              <w:top w:val="single" w:color="auto" w:sz="4" w:space="0"/>
              <w:left w:val="single" w:color="auto" w:sz="4" w:space="0"/>
              <w:bottom w:val="single" w:color="auto" w:sz="4" w:space="0"/>
              <w:right w:val="single" w:color="auto" w:sz="4" w:space="0"/>
            </w:tcBorders>
            <w:vAlign w:val="center"/>
          </w:tcPr>
          <w:p w14:paraId="7AEDE304">
            <w:pPr>
              <w:widowControl/>
              <w:jc w:val="left"/>
              <w:rPr>
                <w:rFonts w:ascii="仿宋" w:hAnsi="仿宋" w:eastAsia="仿宋" w:cs="宋体"/>
                <w:b/>
                <w:bCs/>
                <w:color w:val="000000"/>
                <w:kern w:val="0"/>
                <w:sz w:val="20"/>
                <w:szCs w:val="20"/>
              </w:rPr>
            </w:pPr>
          </w:p>
        </w:tc>
        <w:tc>
          <w:tcPr>
            <w:tcW w:w="394" w:type="dxa"/>
            <w:vMerge w:val="continue"/>
            <w:tcBorders>
              <w:top w:val="single" w:color="auto" w:sz="4" w:space="0"/>
              <w:left w:val="single" w:color="auto" w:sz="4" w:space="0"/>
              <w:bottom w:val="single" w:color="auto" w:sz="4" w:space="0"/>
              <w:right w:val="single" w:color="auto" w:sz="4" w:space="0"/>
            </w:tcBorders>
            <w:vAlign w:val="center"/>
          </w:tcPr>
          <w:p w14:paraId="60369A36">
            <w:pPr>
              <w:widowControl/>
              <w:jc w:val="left"/>
              <w:rPr>
                <w:rFonts w:ascii="仿宋" w:hAnsi="仿宋" w:eastAsia="仿宋" w:cs="宋体"/>
                <w:b/>
                <w:bCs/>
                <w:color w:val="000000"/>
                <w:kern w:val="0"/>
                <w:sz w:val="20"/>
                <w:szCs w:val="20"/>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944D41C">
            <w:pPr>
              <w:widowControl/>
              <w:jc w:val="left"/>
              <w:rPr>
                <w:rFonts w:ascii="仿宋" w:hAnsi="仿宋" w:eastAsia="仿宋" w:cs="宋体"/>
                <w:b/>
                <w:bCs/>
                <w:color w:val="000000"/>
                <w:kern w:val="0"/>
                <w:sz w:val="20"/>
                <w:szCs w:val="20"/>
              </w:rPr>
            </w:pPr>
          </w:p>
        </w:tc>
        <w:tc>
          <w:tcPr>
            <w:tcW w:w="430" w:type="dxa"/>
            <w:vMerge w:val="continue"/>
            <w:tcBorders>
              <w:top w:val="single" w:color="auto" w:sz="4" w:space="0"/>
              <w:left w:val="single" w:color="auto" w:sz="4" w:space="0"/>
              <w:bottom w:val="single" w:color="auto" w:sz="4" w:space="0"/>
              <w:right w:val="single" w:color="auto" w:sz="4" w:space="0"/>
            </w:tcBorders>
            <w:vAlign w:val="center"/>
          </w:tcPr>
          <w:p w14:paraId="3D9FCA63">
            <w:pPr>
              <w:widowControl/>
              <w:jc w:val="left"/>
              <w:rPr>
                <w:rFonts w:ascii="仿宋" w:hAnsi="仿宋" w:eastAsia="仿宋" w:cs="宋体"/>
                <w:b/>
                <w:bCs/>
                <w:color w:val="000000"/>
                <w:kern w:val="0"/>
                <w:sz w:val="20"/>
                <w:szCs w:val="20"/>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14:paraId="2DDF861D">
            <w:pPr>
              <w:widowControl/>
              <w:jc w:val="left"/>
              <w:rPr>
                <w:rFonts w:ascii="仿宋" w:hAnsi="仿宋" w:eastAsia="仿宋" w:cs="宋体"/>
                <w:b/>
                <w:bCs/>
                <w:color w:val="000000"/>
                <w:kern w:val="0"/>
                <w:sz w:val="20"/>
                <w:szCs w:val="20"/>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14:paraId="555FAA32">
            <w:pPr>
              <w:widowControl/>
              <w:jc w:val="left"/>
              <w:rPr>
                <w:rFonts w:ascii="仿宋" w:hAnsi="仿宋" w:eastAsia="仿宋" w:cs="宋体"/>
                <w:b/>
                <w:bCs/>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3A2F43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277CC1FF">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1864C05">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3</w:t>
            </w:r>
          </w:p>
        </w:tc>
        <w:tc>
          <w:tcPr>
            <w:tcW w:w="426" w:type="dxa"/>
            <w:tcBorders>
              <w:top w:val="single" w:color="auto" w:sz="4" w:space="0"/>
              <w:left w:val="single" w:color="auto" w:sz="4" w:space="0"/>
              <w:bottom w:val="single" w:color="auto" w:sz="4" w:space="0"/>
              <w:right w:val="single" w:color="auto" w:sz="4" w:space="0"/>
            </w:tcBorders>
            <w:vAlign w:val="center"/>
          </w:tcPr>
          <w:p w14:paraId="59CCB3C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DF984D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5</w:t>
            </w:r>
          </w:p>
        </w:tc>
        <w:tc>
          <w:tcPr>
            <w:tcW w:w="425" w:type="dxa"/>
            <w:tcBorders>
              <w:top w:val="single" w:color="auto" w:sz="4" w:space="0"/>
              <w:left w:val="single" w:color="auto" w:sz="4" w:space="0"/>
              <w:bottom w:val="single" w:color="auto" w:sz="4" w:space="0"/>
              <w:right w:val="single" w:color="auto" w:sz="4" w:space="0"/>
            </w:tcBorders>
            <w:vAlign w:val="center"/>
          </w:tcPr>
          <w:p w14:paraId="3394FCE1">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6</w:t>
            </w:r>
          </w:p>
        </w:tc>
        <w:tc>
          <w:tcPr>
            <w:tcW w:w="831" w:type="dxa"/>
            <w:vMerge w:val="continue"/>
            <w:tcBorders>
              <w:left w:val="single" w:color="auto" w:sz="4" w:space="0"/>
              <w:bottom w:val="single" w:color="auto" w:sz="4" w:space="0"/>
              <w:right w:val="single" w:color="auto" w:sz="12" w:space="0"/>
            </w:tcBorders>
            <w:vAlign w:val="center"/>
          </w:tcPr>
          <w:p w14:paraId="0BEC4C84">
            <w:pPr>
              <w:widowControl/>
              <w:jc w:val="left"/>
              <w:rPr>
                <w:rFonts w:ascii="仿宋" w:hAnsi="仿宋" w:eastAsia="仿宋" w:cs="宋体"/>
                <w:b/>
                <w:bCs/>
                <w:color w:val="000000"/>
                <w:kern w:val="0"/>
                <w:sz w:val="20"/>
                <w:szCs w:val="20"/>
              </w:rPr>
            </w:pPr>
          </w:p>
        </w:tc>
      </w:tr>
      <w:tr w14:paraId="2A3F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restart"/>
            <w:tcBorders>
              <w:top w:val="single" w:color="auto" w:sz="4" w:space="0"/>
              <w:left w:val="single" w:color="auto" w:sz="12" w:space="0"/>
              <w:right w:val="single" w:color="auto" w:sz="4" w:space="0"/>
            </w:tcBorders>
            <w:textDirection w:val="tbRlV"/>
            <w:vAlign w:val="center"/>
          </w:tcPr>
          <w:p w14:paraId="4E9BBF19">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公共基础课</w:t>
            </w:r>
          </w:p>
        </w:tc>
        <w:tc>
          <w:tcPr>
            <w:tcW w:w="283" w:type="dxa"/>
            <w:vMerge w:val="restart"/>
            <w:tcBorders>
              <w:top w:val="single" w:color="auto" w:sz="4" w:space="0"/>
              <w:left w:val="single" w:color="auto" w:sz="4" w:space="0"/>
              <w:bottom w:val="single" w:color="auto" w:sz="4" w:space="0"/>
              <w:right w:val="single" w:color="auto" w:sz="4" w:space="0"/>
            </w:tcBorders>
            <w:vAlign w:val="center"/>
          </w:tcPr>
          <w:p w14:paraId="64400739">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必修课</w:t>
            </w:r>
          </w:p>
        </w:tc>
        <w:tc>
          <w:tcPr>
            <w:tcW w:w="399" w:type="dxa"/>
            <w:tcBorders>
              <w:top w:val="single" w:color="auto" w:sz="4" w:space="0"/>
              <w:left w:val="single" w:color="auto" w:sz="4" w:space="0"/>
              <w:bottom w:val="single" w:color="auto" w:sz="4" w:space="0"/>
              <w:right w:val="single" w:color="auto" w:sz="4" w:space="0"/>
            </w:tcBorders>
            <w:vAlign w:val="center"/>
          </w:tcPr>
          <w:p w14:paraId="181C95C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57" w:type="dxa"/>
            <w:tcBorders>
              <w:top w:val="single" w:color="auto" w:sz="4" w:space="0"/>
              <w:left w:val="single" w:color="auto" w:sz="4" w:space="0"/>
              <w:bottom w:val="single" w:color="auto" w:sz="4" w:space="0"/>
              <w:right w:val="single" w:color="auto" w:sz="4" w:space="0"/>
            </w:tcBorders>
            <w:vAlign w:val="center"/>
          </w:tcPr>
          <w:p w14:paraId="34636E0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思想道德与法治</w:t>
            </w:r>
          </w:p>
        </w:tc>
        <w:tc>
          <w:tcPr>
            <w:tcW w:w="394" w:type="dxa"/>
            <w:tcBorders>
              <w:top w:val="single" w:color="auto" w:sz="4" w:space="0"/>
              <w:left w:val="single" w:color="auto" w:sz="4" w:space="0"/>
              <w:bottom w:val="single" w:color="auto" w:sz="4" w:space="0"/>
              <w:right w:val="single" w:color="auto" w:sz="4" w:space="0"/>
            </w:tcBorders>
            <w:vAlign w:val="center"/>
          </w:tcPr>
          <w:p w14:paraId="0B87A51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3CFE040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549F0E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75F5AC0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576" w:type="dxa"/>
            <w:tcBorders>
              <w:top w:val="single" w:color="auto" w:sz="4" w:space="0"/>
              <w:left w:val="single" w:color="auto" w:sz="4" w:space="0"/>
              <w:bottom w:val="single" w:color="auto" w:sz="4" w:space="0"/>
              <w:right w:val="single" w:color="auto" w:sz="4" w:space="0"/>
            </w:tcBorders>
            <w:vAlign w:val="center"/>
          </w:tcPr>
          <w:p w14:paraId="239266B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7DFE1E3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A2238F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361551F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18E350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3527AD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8C07C1E">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853404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94A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top w:val="single" w:color="auto" w:sz="4" w:space="0"/>
              <w:left w:val="single" w:color="auto" w:sz="12" w:space="0"/>
              <w:right w:val="single" w:color="auto" w:sz="4" w:space="0"/>
            </w:tcBorders>
            <w:textDirection w:val="tbRlV"/>
            <w:vAlign w:val="center"/>
          </w:tcPr>
          <w:p w14:paraId="45C2F6B4">
            <w:pPr>
              <w:widowControl/>
              <w:spacing w:line="200" w:lineRule="exact"/>
              <w:jc w:val="center"/>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2A937B4">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81F160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57" w:type="dxa"/>
            <w:tcBorders>
              <w:top w:val="single" w:color="auto" w:sz="4" w:space="0"/>
              <w:left w:val="single" w:color="auto" w:sz="4" w:space="0"/>
              <w:bottom w:val="single" w:color="auto" w:sz="4" w:space="0"/>
              <w:right w:val="single" w:color="auto" w:sz="4" w:space="0"/>
            </w:tcBorders>
            <w:vAlign w:val="center"/>
          </w:tcPr>
          <w:p w14:paraId="7CFB16DA">
            <w:pPr>
              <w:spacing w:line="200" w:lineRule="exact"/>
              <w:jc w:val="left"/>
              <w:rPr>
                <w:rFonts w:ascii="仿宋" w:hAnsi="仿宋" w:eastAsia="仿宋"/>
                <w:color w:val="000000"/>
                <w:szCs w:val="21"/>
              </w:rPr>
            </w:pPr>
            <w:r>
              <w:rPr>
                <w:rFonts w:hint="eastAsia" w:ascii="仿宋" w:hAnsi="仿宋" w:eastAsia="仿宋" w:cs="宋体"/>
                <w:color w:val="000000"/>
                <w:kern w:val="0"/>
                <w:sz w:val="20"/>
                <w:szCs w:val="20"/>
              </w:rPr>
              <w:t>习近平新时代中国特色社会主义思想概论</w:t>
            </w:r>
          </w:p>
        </w:tc>
        <w:tc>
          <w:tcPr>
            <w:tcW w:w="394" w:type="dxa"/>
            <w:tcBorders>
              <w:top w:val="single" w:color="auto" w:sz="4" w:space="0"/>
              <w:left w:val="single" w:color="auto" w:sz="4" w:space="0"/>
              <w:bottom w:val="single" w:color="auto" w:sz="4" w:space="0"/>
              <w:right w:val="single" w:color="auto" w:sz="4" w:space="0"/>
            </w:tcBorders>
            <w:vAlign w:val="center"/>
          </w:tcPr>
          <w:p w14:paraId="61FBA43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6DE1856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53F4A68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71C8F34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w:t>
            </w:r>
          </w:p>
        </w:tc>
        <w:tc>
          <w:tcPr>
            <w:tcW w:w="576" w:type="dxa"/>
            <w:tcBorders>
              <w:top w:val="single" w:color="auto" w:sz="4" w:space="0"/>
              <w:left w:val="single" w:color="auto" w:sz="4" w:space="0"/>
              <w:bottom w:val="single" w:color="auto" w:sz="4" w:space="0"/>
              <w:right w:val="single" w:color="auto" w:sz="4" w:space="0"/>
            </w:tcBorders>
            <w:vAlign w:val="center"/>
          </w:tcPr>
          <w:p w14:paraId="1497FF8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05202FD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7B580E40">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750D4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16E5160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179DD5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E44C21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4EB6C8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1701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E783560">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2A23381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3F08BE0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57" w:type="dxa"/>
            <w:tcBorders>
              <w:top w:val="single" w:color="auto" w:sz="4" w:space="0"/>
              <w:left w:val="single" w:color="auto" w:sz="4" w:space="0"/>
              <w:bottom w:val="single" w:color="auto" w:sz="4" w:space="0"/>
              <w:right w:val="single" w:color="auto" w:sz="4" w:space="0"/>
            </w:tcBorders>
            <w:vAlign w:val="center"/>
          </w:tcPr>
          <w:p w14:paraId="2989D195">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毛泽东思想和中国特色社会主义理论体系概论</w:t>
            </w:r>
          </w:p>
        </w:tc>
        <w:tc>
          <w:tcPr>
            <w:tcW w:w="394" w:type="dxa"/>
            <w:tcBorders>
              <w:top w:val="single" w:color="auto" w:sz="4" w:space="0"/>
              <w:left w:val="single" w:color="auto" w:sz="4" w:space="0"/>
              <w:bottom w:val="single" w:color="auto" w:sz="4" w:space="0"/>
              <w:right w:val="single" w:color="auto" w:sz="4" w:space="0"/>
            </w:tcBorders>
            <w:vAlign w:val="center"/>
          </w:tcPr>
          <w:p w14:paraId="0ECC760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75D20D1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36B4500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3BF8AEB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576" w:type="dxa"/>
            <w:tcBorders>
              <w:top w:val="single" w:color="auto" w:sz="4" w:space="0"/>
              <w:left w:val="single" w:color="auto" w:sz="4" w:space="0"/>
              <w:bottom w:val="single" w:color="auto" w:sz="4" w:space="0"/>
              <w:right w:val="single" w:color="auto" w:sz="4" w:space="0"/>
            </w:tcBorders>
            <w:vAlign w:val="center"/>
          </w:tcPr>
          <w:p w14:paraId="30F638B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4" w:type="dxa"/>
            <w:tcBorders>
              <w:top w:val="single" w:color="auto" w:sz="4" w:space="0"/>
              <w:left w:val="single" w:color="auto" w:sz="4" w:space="0"/>
              <w:bottom w:val="single" w:color="auto" w:sz="4" w:space="0"/>
              <w:right w:val="single" w:color="auto" w:sz="4" w:space="0"/>
            </w:tcBorders>
            <w:vAlign w:val="center"/>
          </w:tcPr>
          <w:p w14:paraId="16B1515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7D0043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BDAD722">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695612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E4B127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75995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F968B5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1FE4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2F7C1A6">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63276EA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85BA3C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57" w:type="dxa"/>
            <w:tcBorders>
              <w:top w:val="single" w:color="auto" w:sz="4" w:space="0"/>
              <w:left w:val="single" w:color="auto" w:sz="4" w:space="0"/>
              <w:bottom w:val="single" w:color="auto" w:sz="4" w:space="0"/>
              <w:right w:val="single" w:color="auto" w:sz="4" w:space="0"/>
            </w:tcBorders>
            <w:vAlign w:val="center"/>
          </w:tcPr>
          <w:p w14:paraId="118B75BE">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形势与政策</w:t>
            </w:r>
          </w:p>
        </w:tc>
        <w:tc>
          <w:tcPr>
            <w:tcW w:w="394" w:type="dxa"/>
            <w:tcBorders>
              <w:top w:val="single" w:color="auto" w:sz="4" w:space="0"/>
              <w:left w:val="single" w:color="auto" w:sz="4" w:space="0"/>
              <w:bottom w:val="single" w:color="auto" w:sz="4" w:space="0"/>
              <w:right w:val="single" w:color="auto" w:sz="4" w:space="0"/>
            </w:tcBorders>
            <w:vAlign w:val="center"/>
          </w:tcPr>
          <w:p w14:paraId="4576911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0C3BD41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60472A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02D09F1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w:t>
            </w:r>
          </w:p>
        </w:tc>
        <w:tc>
          <w:tcPr>
            <w:tcW w:w="576" w:type="dxa"/>
            <w:tcBorders>
              <w:top w:val="single" w:color="auto" w:sz="4" w:space="0"/>
              <w:left w:val="single" w:color="auto" w:sz="4" w:space="0"/>
              <w:bottom w:val="single" w:color="auto" w:sz="4" w:space="0"/>
              <w:right w:val="single" w:color="auto" w:sz="4" w:space="0"/>
            </w:tcBorders>
            <w:vAlign w:val="center"/>
          </w:tcPr>
          <w:p w14:paraId="5FD0943D">
            <w:pPr>
              <w:widowControl/>
              <w:spacing w:line="200" w:lineRule="exact"/>
              <w:jc w:val="center"/>
              <w:rPr>
                <w:rFonts w:ascii="仿宋" w:hAnsi="仿宋" w:eastAsia="仿宋" w:cs="宋体"/>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E935591">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44D5702F">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177DE511">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6" w:type="dxa"/>
            <w:tcBorders>
              <w:top w:val="single" w:color="auto" w:sz="4" w:space="0"/>
              <w:left w:val="single" w:color="auto" w:sz="4" w:space="0"/>
              <w:bottom w:val="single" w:color="auto" w:sz="4" w:space="0"/>
              <w:right w:val="single" w:color="auto" w:sz="4" w:space="0"/>
            </w:tcBorders>
            <w:vAlign w:val="center"/>
          </w:tcPr>
          <w:p w14:paraId="7D5F4C0B">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62A01548">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425" w:type="dxa"/>
            <w:tcBorders>
              <w:top w:val="single" w:color="auto" w:sz="4" w:space="0"/>
              <w:left w:val="single" w:color="auto" w:sz="4" w:space="0"/>
              <w:bottom w:val="single" w:color="auto" w:sz="4" w:space="0"/>
              <w:right w:val="single" w:color="auto" w:sz="4" w:space="0"/>
            </w:tcBorders>
            <w:vAlign w:val="center"/>
          </w:tcPr>
          <w:p w14:paraId="51C1D5A5">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讲座</w:t>
            </w:r>
          </w:p>
        </w:tc>
        <w:tc>
          <w:tcPr>
            <w:tcW w:w="831" w:type="dxa"/>
            <w:tcBorders>
              <w:top w:val="single" w:color="auto" w:sz="4" w:space="0"/>
              <w:left w:val="single" w:color="auto" w:sz="4" w:space="0"/>
              <w:bottom w:val="single" w:color="auto" w:sz="4" w:space="0"/>
              <w:right w:val="single" w:color="auto" w:sz="12" w:space="0"/>
            </w:tcBorders>
            <w:vAlign w:val="center"/>
          </w:tcPr>
          <w:p w14:paraId="4D7A6CD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35CC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2C135BA9">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48FAB83F">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EED9DB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257" w:type="dxa"/>
            <w:tcBorders>
              <w:top w:val="single" w:color="auto" w:sz="4" w:space="0"/>
              <w:left w:val="single" w:color="auto" w:sz="4" w:space="0"/>
              <w:bottom w:val="single" w:color="auto" w:sz="4" w:space="0"/>
              <w:right w:val="single" w:color="auto" w:sz="4" w:space="0"/>
            </w:tcBorders>
            <w:vAlign w:val="center"/>
          </w:tcPr>
          <w:p w14:paraId="617605A4">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大学英语</w:t>
            </w:r>
          </w:p>
        </w:tc>
        <w:tc>
          <w:tcPr>
            <w:tcW w:w="394" w:type="dxa"/>
            <w:tcBorders>
              <w:top w:val="single" w:color="auto" w:sz="4" w:space="0"/>
              <w:left w:val="single" w:color="auto" w:sz="4" w:space="0"/>
              <w:bottom w:val="single" w:color="auto" w:sz="4" w:space="0"/>
              <w:right w:val="single" w:color="auto" w:sz="4" w:space="0"/>
            </w:tcBorders>
            <w:vAlign w:val="center"/>
          </w:tcPr>
          <w:p w14:paraId="04384C6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0E80E1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30" w:type="dxa"/>
            <w:tcBorders>
              <w:top w:val="single" w:color="auto" w:sz="4" w:space="0"/>
              <w:left w:val="single" w:color="auto" w:sz="4" w:space="0"/>
              <w:bottom w:val="single" w:color="auto" w:sz="4" w:space="0"/>
              <w:right w:val="single" w:color="auto" w:sz="4" w:space="0"/>
            </w:tcBorders>
            <w:vAlign w:val="center"/>
          </w:tcPr>
          <w:p w14:paraId="05CB26B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128</w:t>
            </w:r>
          </w:p>
        </w:tc>
        <w:tc>
          <w:tcPr>
            <w:tcW w:w="426" w:type="dxa"/>
            <w:tcBorders>
              <w:top w:val="single" w:color="auto" w:sz="4" w:space="0"/>
              <w:left w:val="single" w:color="auto" w:sz="4" w:space="0"/>
              <w:bottom w:val="single" w:color="auto" w:sz="4" w:space="0"/>
              <w:right w:val="single" w:color="auto" w:sz="4" w:space="0"/>
            </w:tcBorders>
            <w:vAlign w:val="center"/>
          </w:tcPr>
          <w:p w14:paraId="1CFC0A8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100</w:t>
            </w:r>
          </w:p>
        </w:tc>
        <w:tc>
          <w:tcPr>
            <w:tcW w:w="576" w:type="dxa"/>
            <w:tcBorders>
              <w:top w:val="single" w:color="auto" w:sz="4" w:space="0"/>
              <w:left w:val="single" w:color="auto" w:sz="4" w:space="0"/>
              <w:bottom w:val="single" w:color="auto" w:sz="4" w:space="0"/>
              <w:right w:val="single" w:color="auto" w:sz="4" w:space="0"/>
            </w:tcBorders>
            <w:vAlign w:val="center"/>
          </w:tcPr>
          <w:p w14:paraId="4A4E329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28</w:t>
            </w:r>
          </w:p>
        </w:tc>
        <w:tc>
          <w:tcPr>
            <w:tcW w:w="424" w:type="dxa"/>
            <w:tcBorders>
              <w:top w:val="single" w:color="auto" w:sz="4" w:space="0"/>
              <w:left w:val="single" w:color="auto" w:sz="4" w:space="0"/>
              <w:bottom w:val="single" w:color="auto" w:sz="4" w:space="0"/>
              <w:right w:val="single" w:color="auto" w:sz="4" w:space="0"/>
            </w:tcBorders>
            <w:vAlign w:val="center"/>
          </w:tcPr>
          <w:p w14:paraId="3C44747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496F59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25" w:type="dxa"/>
            <w:tcBorders>
              <w:top w:val="single" w:color="auto" w:sz="4" w:space="0"/>
              <w:left w:val="single" w:color="auto" w:sz="4" w:space="0"/>
              <w:bottom w:val="single" w:color="auto" w:sz="4" w:space="0"/>
              <w:right w:val="single" w:color="auto" w:sz="4" w:space="0"/>
            </w:tcBorders>
            <w:vAlign w:val="center"/>
          </w:tcPr>
          <w:p w14:paraId="60664373">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4F172B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893B5B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25CA935">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36AA88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S</w:t>
            </w:r>
          </w:p>
        </w:tc>
      </w:tr>
      <w:tr w14:paraId="6485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24C5245E">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580CDEBD">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0CA1C1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257" w:type="dxa"/>
            <w:tcBorders>
              <w:top w:val="single" w:color="auto" w:sz="4" w:space="0"/>
              <w:left w:val="single" w:color="auto" w:sz="4" w:space="0"/>
              <w:bottom w:val="single" w:color="auto" w:sz="4" w:space="0"/>
              <w:right w:val="single" w:color="auto" w:sz="4" w:space="0"/>
            </w:tcBorders>
            <w:vAlign w:val="center"/>
          </w:tcPr>
          <w:p w14:paraId="52B6C46E">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大学体育</w:t>
            </w:r>
          </w:p>
        </w:tc>
        <w:tc>
          <w:tcPr>
            <w:tcW w:w="394" w:type="dxa"/>
            <w:tcBorders>
              <w:top w:val="single" w:color="auto" w:sz="4" w:space="0"/>
              <w:left w:val="single" w:color="auto" w:sz="4" w:space="0"/>
              <w:bottom w:val="single" w:color="auto" w:sz="4" w:space="0"/>
              <w:right w:val="single" w:color="auto" w:sz="4" w:space="0"/>
            </w:tcBorders>
            <w:vAlign w:val="center"/>
          </w:tcPr>
          <w:p w14:paraId="0EDACA5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0C9D42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430" w:type="dxa"/>
            <w:tcBorders>
              <w:top w:val="single" w:color="auto" w:sz="4" w:space="0"/>
              <w:left w:val="single" w:color="auto" w:sz="4" w:space="0"/>
              <w:bottom w:val="single" w:color="auto" w:sz="4" w:space="0"/>
              <w:right w:val="single" w:color="auto" w:sz="4" w:space="0"/>
            </w:tcBorders>
            <w:vAlign w:val="center"/>
          </w:tcPr>
          <w:p w14:paraId="502001E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64</w:t>
            </w:r>
          </w:p>
        </w:tc>
        <w:tc>
          <w:tcPr>
            <w:tcW w:w="426" w:type="dxa"/>
            <w:tcBorders>
              <w:top w:val="single" w:color="auto" w:sz="4" w:space="0"/>
              <w:left w:val="single" w:color="auto" w:sz="4" w:space="0"/>
              <w:bottom w:val="single" w:color="auto" w:sz="4" w:space="0"/>
              <w:right w:val="single" w:color="auto" w:sz="4" w:space="0"/>
            </w:tcBorders>
            <w:vAlign w:val="center"/>
          </w:tcPr>
          <w:p w14:paraId="0A995E5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576" w:type="dxa"/>
            <w:tcBorders>
              <w:top w:val="single" w:color="auto" w:sz="4" w:space="0"/>
              <w:left w:val="single" w:color="auto" w:sz="4" w:space="0"/>
              <w:bottom w:val="single" w:color="auto" w:sz="4" w:space="0"/>
              <w:right w:val="single" w:color="auto" w:sz="4" w:space="0"/>
            </w:tcBorders>
            <w:vAlign w:val="center"/>
          </w:tcPr>
          <w:p w14:paraId="0AF4B36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60</w:t>
            </w:r>
          </w:p>
        </w:tc>
        <w:tc>
          <w:tcPr>
            <w:tcW w:w="424" w:type="dxa"/>
            <w:tcBorders>
              <w:top w:val="single" w:color="auto" w:sz="4" w:space="0"/>
              <w:left w:val="single" w:color="auto" w:sz="4" w:space="0"/>
              <w:bottom w:val="single" w:color="auto" w:sz="4" w:space="0"/>
              <w:right w:val="single" w:color="auto" w:sz="4" w:space="0"/>
            </w:tcBorders>
            <w:vAlign w:val="center"/>
          </w:tcPr>
          <w:p w14:paraId="5E9954B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62874B6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23F8CFA0">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35A424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96CAEE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37EB9B3">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7D200EB3">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1364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A20DEF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0DD96F3A">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6D76B2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2257" w:type="dxa"/>
            <w:tcBorders>
              <w:top w:val="single" w:color="auto" w:sz="4" w:space="0"/>
              <w:left w:val="single" w:color="auto" w:sz="4" w:space="0"/>
              <w:bottom w:val="single" w:color="auto" w:sz="4" w:space="0"/>
              <w:right w:val="single" w:color="auto" w:sz="4" w:space="0"/>
            </w:tcBorders>
            <w:vAlign w:val="center"/>
          </w:tcPr>
          <w:p w14:paraId="2999D01C">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信息技术基础</w:t>
            </w:r>
          </w:p>
        </w:tc>
        <w:tc>
          <w:tcPr>
            <w:tcW w:w="394" w:type="dxa"/>
            <w:tcBorders>
              <w:top w:val="single" w:color="auto" w:sz="4" w:space="0"/>
              <w:left w:val="single" w:color="auto" w:sz="4" w:space="0"/>
              <w:bottom w:val="single" w:color="auto" w:sz="4" w:space="0"/>
              <w:right w:val="single" w:color="auto" w:sz="4" w:space="0"/>
            </w:tcBorders>
            <w:vAlign w:val="center"/>
          </w:tcPr>
          <w:p w14:paraId="5C7E50B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0E15692D">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30" w:type="dxa"/>
            <w:tcBorders>
              <w:top w:val="single" w:color="auto" w:sz="4" w:space="0"/>
              <w:left w:val="single" w:color="auto" w:sz="4" w:space="0"/>
              <w:bottom w:val="single" w:color="auto" w:sz="4" w:space="0"/>
              <w:right w:val="single" w:color="auto" w:sz="4" w:space="0"/>
            </w:tcBorders>
            <w:vAlign w:val="center"/>
          </w:tcPr>
          <w:p w14:paraId="7D1A784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48</w:t>
            </w:r>
          </w:p>
        </w:tc>
        <w:tc>
          <w:tcPr>
            <w:tcW w:w="426" w:type="dxa"/>
            <w:tcBorders>
              <w:top w:val="single" w:color="auto" w:sz="4" w:space="0"/>
              <w:left w:val="single" w:color="auto" w:sz="4" w:space="0"/>
              <w:bottom w:val="single" w:color="auto" w:sz="4" w:space="0"/>
              <w:right w:val="single" w:color="auto" w:sz="4" w:space="0"/>
            </w:tcBorders>
            <w:vAlign w:val="center"/>
          </w:tcPr>
          <w:p w14:paraId="1A183A9E">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2B8F5A1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7A574188">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3</w:t>
            </w:r>
          </w:p>
        </w:tc>
        <w:tc>
          <w:tcPr>
            <w:tcW w:w="425" w:type="dxa"/>
            <w:tcBorders>
              <w:top w:val="single" w:color="auto" w:sz="4" w:space="0"/>
              <w:left w:val="single" w:color="auto" w:sz="4" w:space="0"/>
              <w:bottom w:val="single" w:color="auto" w:sz="4" w:space="0"/>
              <w:right w:val="single" w:color="auto" w:sz="4" w:space="0"/>
            </w:tcBorders>
            <w:vAlign w:val="center"/>
          </w:tcPr>
          <w:p w14:paraId="21D6CD2C">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EAB77B2">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35640510">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72854C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488DA89">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49AFC41">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53E4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B82E363">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99667D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4076FDE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2257" w:type="dxa"/>
            <w:tcBorders>
              <w:top w:val="single" w:color="auto" w:sz="4" w:space="0"/>
              <w:left w:val="single" w:color="auto" w:sz="4" w:space="0"/>
              <w:bottom w:val="single" w:color="auto" w:sz="4" w:space="0"/>
              <w:right w:val="single" w:color="auto" w:sz="4" w:space="0"/>
            </w:tcBorders>
            <w:vAlign w:val="center"/>
          </w:tcPr>
          <w:p w14:paraId="50002C7B">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职业生涯规划</w:t>
            </w:r>
          </w:p>
        </w:tc>
        <w:tc>
          <w:tcPr>
            <w:tcW w:w="394" w:type="dxa"/>
            <w:tcBorders>
              <w:top w:val="single" w:color="auto" w:sz="4" w:space="0"/>
              <w:left w:val="single" w:color="auto" w:sz="4" w:space="0"/>
              <w:bottom w:val="single" w:color="auto" w:sz="4" w:space="0"/>
              <w:right w:val="single" w:color="auto" w:sz="4" w:space="0"/>
            </w:tcBorders>
            <w:vAlign w:val="center"/>
          </w:tcPr>
          <w:p w14:paraId="32B4D06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C0F8D6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617E9C2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7379140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576" w:type="dxa"/>
            <w:tcBorders>
              <w:top w:val="single" w:color="auto" w:sz="4" w:space="0"/>
              <w:left w:val="single" w:color="auto" w:sz="4" w:space="0"/>
              <w:bottom w:val="single" w:color="auto" w:sz="4" w:space="0"/>
              <w:right w:val="single" w:color="auto" w:sz="4" w:space="0"/>
            </w:tcBorders>
            <w:vAlign w:val="center"/>
          </w:tcPr>
          <w:p w14:paraId="7E66D4D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4" w:type="dxa"/>
            <w:tcBorders>
              <w:top w:val="single" w:color="auto" w:sz="4" w:space="0"/>
              <w:left w:val="single" w:color="auto" w:sz="4" w:space="0"/>
              <w:bottom w:val="single" w:color="auto" w:sz="4" w:space="0"/>
              <w:right w:val="single" w:color="auto" w:sz="4" w:space="0"/>
            </w:tcBorders>
            <w:vAlign w:val="center"/>
          </w:tcPr>
          <w:p w14:paraId="58787C2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6FE8C3F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3E49E29">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4384054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15A41C3">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B6AF9DF">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461FA656">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5C24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E15AFC9">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0F4C0FF9">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DE5614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9</w:t>
            </w:r>
          </w:p>
        </w:tc>
        <w:tc>
          <w:tcPr>
            <w:tcW w:w="2257" w:type="dxa"/>
            <w:tcBorders>
              <w:top w:val="single" w:color="auto" w:sz="4" w:space="0"/>
              <w:left w:val="single" w:color="auto" w:sz="4" w:space="0"/>
              <w:bottom w:val="single" w:color="auto" w:sz="4" w:space="0"/>
              <w:right w:val="single" w:color="auto" w:sz="4" w:space="0"/>
            </w:tcBorders>
            <w:vAlign w:val="center"/>
          </w:tcPr>
          <w:p w14:paraId="5AF3F729">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就业指导</w:t>
            </w:r>
          </w:p>
        </w:tc>
        <w:tc>
          <w:tcPr>
            <w:tcW w:w="394" w:type="dxa"/>
            <w:tcBorders>
              <w:top w:val="single" w:color="auto" w:sz="4" w:space="0"/>
              <w:left w:val="single" w:color="auto" w:sz="4" w:space="0"/>
              <w:bottom w:val="single" w:color="auto" w:sz="4" w:space="0"/>
              <w:right w:val="single" w:color="auto" w:sz="4" w:space="0"/>
            </w:tcBorders>
            <w:vAlign w:val="center"/>
          </w:tcPr>
          <w:p w14:paraId="5FF9490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1E620E2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3850D5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22</w:t>
            </w:r>
          </w:p>
        </w:tc>
        <w:tc>
          <w:tcPr>
            <w:tcW w:w="426" w:type="dxa"/>
            <w:tcBorders>
              <w:top w:val="single" w:color="auto" w:sz="4" w:space="0"/>
              <w:left w:val="single" w:color="auto" w:sz="4" w:space="0"/>
              <w:bottom w:val="single" w:color="auto" w:sz="4" w:space="0"/>
              <w:right w:val="single" w:color="auto" w:sz="4" w:space="0"/>
            </w:tcBorders>
            <w:vAlign w:val="center"/>
          </w:tcPr>
          <w:p w14:paraId="248E85A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78C6FB3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433B207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0CA7E58">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63816C0">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12451AB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2607DA7F">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DC077CA">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D58246A">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38C8B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C6FCD2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1E0FCA68">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1734CB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10</w:t>
            </w:r>
          </w:p>
        </w:tc>
        <w:tc>
          <w:tcPr>
            <w:tcW w:w="2257" w:type="dxa"/>
            <w:tcBorders>
              <w:top w:val="single" w:color="auto" w:sz="4" w:space="0"/>
              <w:left w:val="single" w:color="auto" w:sz="4" w:space="0"/>
              <w:bottom w:val="single" w:color="auto" w:sz="4" w:space="0"/>
              <w:right w:val="single" w:color="auto" w:sz="4" w:space="0"/>
            </w:tcBorders>
            <w:vAlign w:val="center"/>
          </w:tcPr>
          <w:p w14:paraId="55FD407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军事理论</w:t>
            </w:r>
          </w:p>
        </w:tc>
        <w:tc>
          <w:tcPr>
            <w:tcW w:w="394" w:type="dxa"/>
            <w:tcBorders>
              <w:top w:val="single" w:color="auto" w:sz="4" w:space="0"/>
              <w:left w:val="single" w:color="auto" w:sz="4" w:space="0"/>
              <w:bottom w:val="single" w:color="auto" w:sz="4" w:space="0"/>
              <w:right w:val="single" w:color="auto" w:sz="4" w:space="0"/>
            </w:tcBorders>
            <w:vAlign w:val="center"/>
          </w:tcPr>
          <w:p w14:paraId="263898F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4D626D2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005FEDF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426" w:type="dxa"/>
            <w:tcBorders>
              <w:top w:val="single" w:color="auto" w:sz="4" w:space="0"/>
              <w:left w:val="single" w:color="auto" w:sz="4" w:space="0"/>
              <w:bottom w:val="single" w:color="auto" w:sz="4" w:space="0"/>
              <w:right w:val="single" w:color="auto" w:sz="4" w:space="0"/>
            </w:tcBorders>
            <w:vAlign w:val="center"/>
          </w:tcPr>
          <w:p w14:paraId="3E40AEC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36</w:t>
            </w:r>
          </w:p>
        </w:tc>
        <w:tc>
          <w:tcPr>
            <w:tcW w:w="576" w:type="dxa"/>
            <w:tcBorders>
              <w:top w:val="single" w:color="auto" w:sz="4" w:space="0"/>
              <w:left w:val="single" w:color="auto" w:sz="4" w:space="0"/>
              <w:bottom w:val="single" w:color="auto" w:sz="4" w:space="0"/>
              <w:right w:val="single" w:color="auto" w:sz="4" w:space="0"/>
            </w:tcBorders>
            <w:vAlign w:val="center"/>
          </w:tcPr>
          <w:p w14:paraId="6DECC6E6">
            <w:pPr>
              <w:widowControl/>
              <w:spacing w:line="200" w:lineRule="exact"/>
              <w:jc w:val="center"/>
              <w:rPr>
                <w:rFonts w:ascii="仿宋" w:hAnsi="仿宋" w:eastAsia="仿宋" w:cs="宋体"/>
                <w:color w:val="000000"/>
                <w:kern w:val="0"/>
                <w:sz w:val="20"/>
                <w:szCs w:val="20"/>
              </w:rPr>
            </w:pPr>
          </w:p>
        </w:tc>
        <w:tc>
          <w:tcPr>
            <w:tcW w:w="424" w:type="dxa"/>
            <w:tcBorders>
              <w:top w:val="single" w:color="auto" w:sz="4" w:space="0"/>
              <w:left w:val="single" w:color="auto" w:sz="4" w:space="0"/>
              <w:bottom w:val="single" w:color="auto" w:sz="4" w:space="0"/>
              <w:right w:val="single" w:color="auto" w:sz="4" w:space="0"/>
            </w:tcBorders>
            <w:vAlign w:val="center"/>
          </w:tcPr>
          <w:p w14:paraId="5A65C52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7B6FFCE2">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5E66DEE5">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5481DC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8D62FB2">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26569D6">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4F29FD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732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239F79F">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2D4A4E06">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F145A5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w:t>
            </w:r>
          </w:p>
        </w:tc>
        <w:tc>
          <w:tcPr>
            <w:tcW w:w="2257" w:type="dxa"/>
            <w:tcBorders>
              <w:top w:val="single" w:color="auto" w:sz="4" w:space="0"/>
              <w:left w:val="single" w:color="auto" w:sz="4" w:space="0"/>
              <w:bottom w:val="single" w:color="auto" w:sz="4" w:space="0"/>
              <w:right w:val="single" w:color="auto" w:sz="4" w:space="0"/>
            </w:tcBorders>
            <w:vAlign w:val="center"/>
          </w:tcPr>
          <w:p w14:paraId="49606869">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军事技能</w:t>
            </w:r>
          </w:p>
        </w:tc>
        <w:tc>
          <w:tcPr>
            <w:tcW w:w="394" w:type="dxa"/>
            <w:tcBorders>
              <w:top w:val="single" w:color="auto" w:sz="4" w:space="0"/>
              <w:left w:val="single" w:color="auto" w:sz="4" w:space="0"/>
              <w:bottom w:val="single" w:color="auto" w:sz="4" w:space="0"/>
              <w:right w:val="single" w:color="auto" w:sz="4" w:space="0"/>
            </w:tcBorders>
            <w:vAlign w:val="center"/>
          </w:tcPr>
          <w:p w14:paraId="19AB01C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0EAE9A3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142C847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426" w:type="dxa"/>
            <w:tcBorders>
              <w:top w:val="single" w:color="auto" w:sz="4" w:space="0"/>
              <w:left w:val="single" w:color="auto" w:sz="4" w:space="0"/>
              <w:bottom w:val="single" w:color="auto" w:sz="4" w:space="0"/>
              <w:right w:val="single" w:color="auto" w:sz="4" w:space="0"/>
            </w:tcBorders>
            <w:vAlign w:val="center"/>
          </w:tcPr>
          <w:p w14:paraId="0BDC29E1">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3A0B877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112</w:t>
            </w:r>
          </w:p>
        </w:tc>
        <w:tc>
          <w:tcPr>
            <w:tcW w:w="424" w:type="dxa"/>
            <w:tcBorders>
              <w:top w:val="single" w:color="auto" w:sz="4" w:space="0"/>
              <w:left w:val="single" w:color="auto" w:sz="4" w:space="0"/>
              <w:bottom w:val="single" w:color="auto" w:sz="4" w:space="0"/>
              <w:right w:val="single" w:color="auto" w:sz="4" w:space="0"/>
            </w:tcBorders>
            <w:vAlign w:val="center"/>
          </w:tcPr>
          <w:p w14:paraId="4FAE379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w:t>
            </w:r>
          </w:p>
        </w:tc>
        <w:tc>
          <w:tcPr>
            <w:tcW w:w="425" w:type="dxa"/>
            <w:tcBorders>
              <w:top w:val="single" w:color="auto" w:sz="4" w:space="0"/>
              <w:left w:val="single" w:color="auto" w:sz="4" w:space="0"/>
              <w:bottom w:val="single" w:color="auto" w:sz="4" w:space="0"/>
              <w:right w:val="single" w:color="auto" w:sz="4" w:space="0"/>
            </w:tcBorders>
            <w:vAlign w:val="center"/>
          </w:tcPr>
          <w:p w14:paraId="033229EA">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A3E1788">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6869D816">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3FDDE014">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2F437E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465F8EB6">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1B8A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37735B15">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79803E77">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18988E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w:t>
            </w:r>
          </w:p>
        </w:tc>
        <w:tc>
          <w:tcPr>
            <w:tcW w:w="2257" w:type="dxa"/>
            <w:tcBorders>
              <w:top w:val="single" w:color="auto" w:sz="4" w:space="0"/>
              <w:left w:val="single" w:color="auto" w:sz="4" w:space="0"/>
              <w:bottom w:val="single" w:color="auto" w:sz="4" w:space="0"/>
              <w:right w:val="single" w:color="auto" w:sz="4" w:space="0"/>
            </w:tcBorders>
            <w:vAlign w:val="center"/>
          </w:tcPr>
          <w:p w14:paraId="6708B867">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大学生心理健康教育</w:t>
            </w:r>
          </w:p>
        </w:tc>
        <w:tc>
          <w:tcPr>
            <w:tcW w:w="394" w:type="dxa"/>
            <w:tcBorders>
              <w:top w:val="single" w:color="auto" w:sz="4" w:space="0"/>
              <w:left w:val="single" w:color="auto" w:sz="4" w:space="0"/>
              <w:bottom w:val="single" w:color="auto" w:sz="4" w:space="0"/>
              <w:right w:val="single" w:color="auto" w:sz="4" w:space="0"/>
            </w:tcBorders>
            <w:vAlign w:val="center"/>
          </w:tcPr>
          <w:p w14:paraId="46CEF44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1E1EA3B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5B6660D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19A6383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2525264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26E036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0DABA383">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A52B6DF">
            <w:pPr>
              <w:widowControl/>
              <w:spacing w:line="200" w:lineRule="exact"/>
              <w:jc w:val="center"/>
              <w:rPr>
                <w:rFonts w:ascii="仿宋" w:hAnsi="仿宋" w:eastAsia="仿宋" w:cs="宋体"/>
                <w:color w:val="000000"/>
                <w:kern w:val="0"/>
                <w:sz w:val="20"/>
                <w:szCs w:val="20"/>
              </w:rPr>
            </w:pPr>
          </w:p>
        </w:tc>
        <w:tc>
          <w:tcPr>
            <w:tcW w:w="426" w:type="dxa"/>
            <w:tcBorders>
              <w:top w:val="single" w:color="auto" w:sz="4" w:space="0"/>
              <w:left w:val="single" w:color="auto" w:sz="4" w:space="0"/>
              <w:bottom w:val="single" w:color="auto" w:sz="4" w:space="0"/>
              <w:right w:val="single" w:color="auto" w:sz="4" w:space="0"/>
            </w:tcBorders>
            <w:vAlign w:val="center"/>
          </w:tcPr>
          <w:p w14:paraId="290C2D0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25" w:type="dxa"/>
            <w:tcBorders>
              <w:top w:val="single" w:color="auto" w:sz="4" w:space="0"/>
              <w:left w:val="single" w:color="auto" w:sz="4" w:space="0"/>
              <w:bottom w:val="single" w:color="auto" w:sz="4" w:space="0"/>
              <w:right w:val="single" w:color="auto" w:sz="4" w:space="0"/>
            </w:tcBorders>
            <w:vAlign w:val="center"/>
          </w:tcPr>
          <w:p w14:paraId="730B311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074EA77">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262826AC">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7338A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5EA4344C">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5E98A5AB">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2BB7962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13</w:t>
            </w:r>
          </w:p>
        </w:tc>
        <w:tc>
          <w:tcPr>
            <w:tcW w:w="2257" w:type="dxa"/>
            <w:tcBorders>
              <w:top w:val="single" w:color="auto" w:sz="4" w:space="0"/>
              <w:left w:val="single" w:color="auto" w:sz="4" w:space="0"/>
              <w:bottom w:val="single" w:color="auto" w:sz="4" w:space="0"/>
              <w:right w:val="single" w:color="auto" w:sz="4" w:space="0"/>
            </w:tcBorders>
            <w:vAlign w:val="center"/>
          </w:tcPr>
          <w:p w14:paraId="37BE53B8">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创新创业教育</w:t>
            </w:r>
          </w:p>
        </w:tc>
        <w:tc>
          <w:tcPr>
            <w:tcW w:w="394" w:type="dxa"/>
            <w:tcBorders>
              <w:top w:val="single" w:color="auto" w:sz="4" w:space="0"/>
              <w:left w:val="single" w:color="auto" w:sz="4" w:space="0"/>
              <w:bottom w:val="single" w:color="auto" w:sz="4" w:space="0"/>
              <w:right w:val="single" w:color="auto" w:sz="4" w:space="0"/>
            </w:tcBorders>
            <w:vAlign w:val="center"/>
          </w:tcPr>
          <w:p w14:paraId="4506527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B</w:t>
            </w:r>
          </w:p>
        </w:tc>
        <w:tc>
          <w:tcPr>
            <w:tcW w:w="425" w:type="dxa"/>
            <w:tcBorders>
              <w:top w:val="single" w:color="auto" w:sz="4" w:space="0"/>
              <w:left w:val="single" w:color="auto" w:sz="4" w:space="0"/>
              <w:bottom w:val="single" w:color="auto" w:sz="4" w:space="0"/>
              <w:right w:val="single" w:color="auto" w:sz="4" w:space="0"/>
            </w:tcBorders>
            <w:vAlign w:val="center"/>
          </w:tcPr>
          <w:p w14:paraId="2618B5B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6C902EA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5C3FE27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0671618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4" w:type="dxa"/>
            <w:tcBorders>
              <w:top w:val="single" w:color="auto" w:sz="4" w:space="0"/>
              <w:left w:val="single" w:color="auto" w:sz="4" w:space="0"/>
              <w:bottom w:val="single" w:color="auto" w:sz="4" w:space="0"/>
              <w:right w:val="single" w:color="auto" w:sz="4" w:space="0"/>
            </w:tcBorders>
            <w:vAlign w:val="center"/>
          </w:tcPr>
          <w:p w14:paraId="33EFFE0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72C7FA5">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408B1E6E">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4BB822BC">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06094CE">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1453F38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0AF2F43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2202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41" w:hRule="atLeast"/>
          <w:jc w:val="center"/>
        </w:trPr>
        <w:tc>
          <w:tcPr>
            <w:tcW w:w="354" w:type="dxa"/>
            <w:vMerge w:val="continue"/>
            <w:tcBorders>
              <w:left w:val="single" w:color="auto" w:sz="12" w:space="0"/>
              <w:right w:val="single" w:color="auto" w:sz="4" w:space="0"/>
            </w:tcBorders>
            <w:vAlign w:val="center"/>
          </w:tcPr>
          <w:p w14:paraId="6BBDF920">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71B9C784">
            <w:pPr>
              <w:widowControl/>
              <w:jc w:val="left"/>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23B0ABF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14</w:t>
            </w:r>
          </w:p>
        </w:tc>
        <w:tc>
          <w:tcPr>
            <w:tcW w:w="2257" w:type="dxa"/>
            <w:tcBorders>
              <w:top w:val="single" w:color="auto" w:sz="4" w:space="0"/>
              <w:left w:val="single" w:color="auto" w:sz="4" w:space="0"/>
              <w:bottom w:val="single" w:color="auto" w:sz="4" w:space="0"/>
              <w:right w:val="single" w:color="auto" w:sz="4" w:space="0"/>
            </w:tcBorders>
            <w:vAlign w:val="center"/>
          </w:tcPr>
          <w:p w14:paraId="78188373">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劳动教育</w:t>
            </w:r>
          </w:p>
        </w:tc>
        <w:tc>
          <w:tcPr>
            <w:tcW w:w="394" w:type="dxa"/>
            <w:tcBorders>
              <w:top w:val="single" w:color="auto" w:sz="4" w:space="0"/>
              <w:left w:val="single" w:color="auto" w:sz="4" w:space="0"/>
              <w:bottom w:val="single" w:color="auto" w:sz="4" w:space="0"/>
              <w:right w:val="single" w:color="auto" w:sz="4" w:space="0"/>
            </w:tcBorders>
            <w:vAlign w:val="center"/>
          </w:tcPr>
          <w:p w14:paraId="54662D7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1C6DEB3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5F1DF73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6" w:type="dxa"/>
            <w:tcBorders>
              <w:top w:val="single" w:color="auto" w:sz="4" w:space="0"/>
              <w:left w:val="single" w:color="auto" w:sz="4" w:space="0"/>
              <w:bottom w:val="single" w:color="auto" w:sz="4" w:space="0"/>
              <w:right w:val="single" w:color="auto" w:sz="4" w:space="0"/>
            </w:tcBorders>
            <w:vAlign w:val="center"/>
          </w:tcPr>
          <w:p w14:paraId="0567A28E">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4E7AA5F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r>
              <w:rPr>
                <w:rFonts w:ascii="仿宋" w:hAnsi="仿宋" w:eastAsia="仿宋" w:cs="宋体"/>
                <w:color w:val="000000"/>
                <w:kern w:val="0"/>
                <w:sz w:val="20"/>
                <w:szCs w:val="20"/>
              </w:rPr>
              <w:t>6</w:t>
            </w:r>
          </w:p>
        </w:tc>
        <w:tc>
          <w:tcPr>
            <w:tcW w:w="424" w:type="dxa"/>
            <w:tcBorders>
              <w:top w:val="single" w:color="auto" w:sz="4" w:space="0"/>
              <w:left w:val="single" w:color="auto" w:sz="4" w:space="0"/>
              <w:bottom w:val="single" w:color="auto" w:sz="4" w:space="0"/>
              <w:right w:val="single" w:color="auto" w:sz="4" w:space="0"/>
            </w:tcBorders>
            <w:vAlign w:val="center"/>
          </w:tcPr>
          <w:p w14:paraId="5F1A5D8A">
            <w:pPr>
              <w:widowControl/>
              <w:spacing w:line="200" w:lineRule="exact"/>
              <w:jc w:val="cente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tcPr>
          <w:p w14:paraId="597649A3">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tcPr>
          <w:p w14:paraId="7F087D47">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6" w:type="dxa"/>
            <w:tcBorders>
              <w:top w:val="single" w:color="auto" w:sz="4" w:space="0"/>
              <w:left w:val="single" w:color="auto" w:sz="4" w:space="0"/>
              <w:bottom w:val="single" w:color="auto" w:sz="4" w:space="0"/>
              <w:right w:val="single" w:color="auto" w:sz="4" w:space="0"/>
            </w:tcBorders>
          </w:tcPr>
          <w:p w14:paraId="1361A29D">
            <w:pPr>
              <w:rPr>
                <w:rFonts w:ascii="仿宋" w:hAnsi="仿宋" w:eastAsia="仿宋" w:cs="宋体"/>
                <w:color w:val="000000"/>
                <w:w w:val="80"/>
                <w:kern w:val="0"/>
                <w:sz w:val="20"/>
                <w:szCs w:val="20"/>
              </w:rPr>
            </w:pPr>
            <w:r>
              <w:rPr>
                <w:rFonts w:hint="eastAsia" w:ascii="仿宋" w:hAnsi="仿宋" w:eastAsia="仿宋" w:cs="宋体"/>
                <w:color w:val="000000"/>
                <w:w w:val="80"/>
                <w:kern w:val="0"/>
                <w:sz w:val="20"/>
                <w:szCs w:val="20"/>
              </w:rPr>
              <w:t>活动</w:t>
            </w:r>
          </w:p>
        </w:tc>
        <w:tc>
          <w:tcPr>
            <w:tcW w:w="425" w:type="dxa"/>
            <w:tcBorders>
              <w:top w:val="single" w:color="auto" w:sz="4" w:space="0"/>
              <w:left w:val="single" w:color="auto" w:sz="4" w:space="0"/>
              <w:bottom w:val="single" w:color="auto" w:sz="4" w:space="0"/>
              <w:right w:val="single" w:color="auto" w:sz="4" w:space="0"/>
            </w:tcBorders>
            <w:vAlign w:val="center"/>
          </w:tcPr>
          <w:p w14:paraId="1C87A4F5">
            <w:pPr>
              <w:widowControl/>
              <w:spacing w:line="200" w:lineRule="exact"/>
              <w:jc w:val="center"/>
              <w:rPr>
                <w:rFonts w:ascii="仿宋" w:hAnsi="仿宋" w:eastAsia="仿宋" w:cs="宋体"/>
                <w:color w:val="000000"/>
                <w:w w:val="8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69604461">
            <w:pPr>
              <w:widowControl/>
              <w:spacing w:line="200" w:lineRule="exact"/>
              <w:jc w:val="center"/>
              <w:rPr>
                <w:rFonts w:ascii="仿宋" w:hAnsi="仿宋" w:eastAsia="仿宋" w:cs="宋体"/>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3A2EF7C7">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C</w:t>
            </w:r>
          </w:p>
        </w:tc>
      </w:tr>
      <w:tr w14:paraId="009E7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1" w:hRule="atLeast"/>
          <w:jc w:val="center"/>
        </w:trPr>
        <w:tc>
          <w:tcPr>
            <w:tcW w:w="354" w:type="dxa"/>
            <w:vMerge w:val="continue"/>
            <w:tcBorders>
              <w:left w:val="single" w:color="auto" w:sz="12" w:space="0"/>
              <w:right w:val="single" w:color="auto" w:sz="4" w:space="0"/>
            </w:tcBorders>
            <w:vAlign w:val="center"/>
          </w:tcPr>
          <w:p w14:paraId="11C0C045">
            <w:pPr>
              <w:widowControl/>
              <w:jc w:val="left"/>
              <w:rPr>
                <w:rFonts w:ascii="仿宋" w:hAnsi="仿宋" w:eastAsia="仿宋" w:cs="宋体"/>
                <w:b/>
                <w:bCs/>
                <w:color w:val="000000"/>
                <w:kern w:val="0"/>
                <w:sz w:val="20"/>
                <w:szCs w:val="20"/>
              </w:rPr>
            </w:pPr>
          </w:p>
        </w:tc>
        <w:tc>
          <w:tcPr>
            <w:tcW w:w="283" w:type="dxa"/>
            <w:vMerge w:val="continue"/>
            <w:tcBorders>
              <w:top w:val="single" w:color="auto" w:sz="4" w:space="0"/>
              <w:left w:val="single" w:color="auto" w:sz="4" w:space="0"/>
              <w:bottom w:val="single" w:color="auto" w:sz="4" w:space="0"/>
              <w:right w:val="single" w:color="auto" w:sz="4" w:space="0"/>
            </w:tcBorders>
            <w:vAlign w:val="center"/>
          </w:tcPr>
          <w:p w14:paraId="4CCF6630">
            <w:pPr>
              <w:widowControl/>
              <w:jc w:val="left"/>
              <w:rPr>
                <w:rFonts w:ascii="仿宋" w:hAnsi="仿宋" w:eastAsia="仿宋" w:cs="宋体"/>
                <w:b/>
                <w:color w:val="000000"/>
                <w:kern w:val="0"/>
                <w:sz w:val="20"/>
                <w:szCs w:val="20"/>
              </w:rPr>
            </w:pPr>
          </w:p>
        </w:tc>
        <w:tc>
          <w:tcPr>
            <w:tcW w:w="2656" w:type="dxa"/>
            <w:gridSpan w:val="2"/>
            <w:tcBorders>
              <w:top w:val="single" w:color="auto" w:sz="4" w:space="0"/>
              <w:left w:val="single" w:color="auto" w:sz="4" w:space="0"/>
              <w:bottom w:val="single" w:color="auto" w:sz="4" w:space="0"/>
              <w:right w:val="single" w:color="auto" w:sz="4" w:space="0"/>
            </w:tcBorders>
            <w:vAlign w:val="center"/>
          </w:tcPr>
          <w:p w14:paraId="50661CD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“必修课”小计</w:t>
            </w:r>
          </w:p>
        </w:tc>
        <w:tc>
          <w:tcPr>
            <w:tcW w:w="394" w:type="dxa"/>
            <w:tcBorders>
              <w:top w:val="single" w:color="auto" w:sz="4" w:space="0"/>
              <w:left w:val="single" w:color="auto" w:sz="4" w:space="0"/>
              <w:bottom w:val="single" w:color="auto" w:sz="4" w:space="0"/>
              <w:right w:val="single" w:color="auto" w:sz="4" w:space="0"/>
            </w:tcBorders>
            <w:vAlign w:val="center"/>
          </w:tcPr>
          <w:p w14:paraId="73E1DCE9">
            <w:pPr>
              <w:widowControl/>
              <w:spacing w:line="200" w:lineRule="exact"/>
              <w:jc w:val="center"/>
              <w:rPr>
                <w:rFonts w:ascii="仿宋" w:hAnsi="仿宋" w:eastAsia="仿宋" w:cs="宋体"/>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75AA0655">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35</w:t>
            </w:r>
          </w:p>
        </w:tc>
        <w:tc>
          <w:tcPr>
            <w:tcW w:w="430" w:type="dxa"/>
            <w:tcBorders>
              <w:top w:val="single" w:color="auto" w:sz="4" w:space="0"/>
              <w:left w:val="single" w:color="auto" w:sz="4" w:space="0"/>
              <w:bottom w:val="single" w:color="auto" w:sz="4" w:space="0"/>
              <w:right w:val="single" w:color="auto" w:sz="4" w:space="0"/>
            </w:tcBorders>
            <w:vAlign w:val="center"/>
          </w:tcPr>
          <w:p w14:paraId="007ACC92">
            <w:pPr>
              <w:jc w:val="center"/>
              <w:rPr>
                <w:rFonts w:ascii="仿宋" w:hAnsi="仿宋" w:eastAsia="仿宋"/>
                <w:b/>
                <w:bCs/>
                <w:color w:val="000000"/>
                <w:sz w:val="20"/>
                <w:szCs w:val="20"/>
              </w:rPr>
            </w:pPr>
            <w:r>
              <w:rPr>
                <w:rFonts w:hint="eastAsia" w:ascii="仿宋" w:hAnsi="仿宋" w:eastAsia="仿宋"/>
                <w:b/>
                <w:bCs/>
                <w:color w:val="000000"/>
                <w:sz w:val="20"/>
                <w:szCs w:val="20"/>
              </w:rPr>
              <w:t>682</w:t>
            </w:r>
          </w:p>
        </w:tc>
        <w:tc>
          <w:tcPr>
            <w:tcW w:w="426" w:type="dxa"/>
            <w:tcBorders>
              <w:top w:val="single" w:color="auto" w:sz="4" w:space="0"/>
              <w:left w:val="single" w:color="auto" w:sz="4" w:space="0"/>
              <w:bottom w:val="single" w:color="auto" w:sz="4" w:space="0"/>
              <w:right w:val="single" w:color="auto" w:sz="4" w:space="0"/>
            </w:tcBorders>
            <w:vAlign w:val="center"/>
          </w:tcPr>
          <w:p w14:paraId="2D4550F3">
            <w:pPr>
              <w:jc w:val="center"/>
              <w:rPr>
                <w:rFonts w:ascii="仿宋" w:hAnsi="仿宋" w:eastAsia="仿宋"/>
                <w:b/>
                <w:bCs/>
                <w:color w:val="000000"/>
                <w:sz w:val="20"/>
                <w:szCs w:val="20"/>
              </w:rPr>
            </w:pPr>
            <w:r>
              <w:rPr>
                <w:rFonts w:hint="eastAsia" w:ascii="仿宋" w:hAnsi="仿宋" w:eastAsia="仿宋"/>
                <w:b/>
                <w:bCs/>
                <w:color w:val="000000"/>
                <w:sz w:val="20"/>
                <w:szCs w:val="20"/>
              </w:rPr>
              <w:t>394</w:t>
            </w:r>
          </w:p>
        </w:tc>
        <w:tc>
          <w:tcPr>
            <w:tcW w:w="576" w:type="dxa"/>
            <w:tcBorders>
              <w:top w:val="single" w:color="auto" w:sz="4" w:space="0"/>
              <w:left w:val="single" w:color="auto" w:sz="4" w:space="0"/>
              <w:bottom w:val="single" w:color="auto" w:sz="4" w:space="0"/>
              <w:right w:val="single" w:color="auto" w:sz="4" w:space="0"/>
            </w:tcBorders>
            <w:vAlign w:val="center"/>
          </w:tcPr>
          <w:p w14:paraId="367CA429">
            <w:pPr>
              <w:jc w:val="center"/>
              <w:rPr>
                <w:rFonts w:ascii="仿宋" w:hAnsi="仿宋" w:eastAsia="仿宋"/>
                <w:b/>
                <w:bCs/>
                <w:color w:val="000000"/>
                <w:sz w:val="20"/>
                <w:szCs w:val="20"/>
              </w:rPr>
            </w:pPr>
            <w:r>
              <w:rPr>
                <w:rFonts w:hint="eastAsia" w:ascii="仿宋" w:hAnsi="仿宋" w:eastAsia="仿宋"/>
                <w:b/>
                <w:bCs/>
                <w:color w:val="000000"/>
                <w:sz w:val="20"/>
                <w:szCs w:val="20"/>
              </w:rPr>
              <w:t>288</w:t>
            </w:r>
          </w:p>
        </w:tc>
        <w:tc>
          <w:tcPr>
            <w:tcW w:w="424" w:type="dxa"/>
            <w:tcBorders>
              <w:top w:val="single" w:color="auto" w:sz="4" w:space="0"/>
              <w:left w:val="single" w:color="auto" w:sz="4" w:space="0"/>
              <w:bottom w:val="single" w:color="auto" w:sz="4" w:space="0"/>
              <w:right w:val="single" w:color="auto" w:sz="4" w:space="0"/>
            </w:tcBorders>
            <w:vAlign w:val="center"/>
          </w:tcPr>
          <w:p w14:paraId="1D543730">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25" w:type="dxa"/>
            <w:tcBorders>
              <w:top w:val="single" w:color="auto" w:sz="4" w:space="0"/>
              <w:left w:val="single" w:color="auto" w:sz="4" w:space="0"/>
              <w:bottom w:val="single" w:color="auto" w:sz="4" w:space="0"/>
              <w:right w:val="single" w:color="auto" w:sz="4" w:space="0"/>
            </w:tcBorders>
            <w:vAlign w:val="center"/>
          </w:tcPr>
          <w:p w14:paraId="7C1212ED">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14:paraId="167FB478">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16464FAC">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53CB3698">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18AA8EAA">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831" w:type="dxa"/>
            <w:tcBorders>
              <w:top w:val="single" w:color="auto" w:sz="4" w:space="0"/>
              <w:left w:val="single" w:color="auto" w:sz="4" w:space="0"/>
              <w:bottom w:val="single" w:color="auto" w:sz="4" w:space="0"/>
              <w:right w:val="single" w:color="auto" w:sz="12" w:space="0"/>
            </w:tcBorders>
            <w:vAlign w:val="center"/>
          </w:tcPr>
          <w:p w14:paraId="2C45F58F">
            <w:pPr>
              <w:widowControl/>
              <w:jc w:val="center"/>
              <w:rPr>
                <w:rFonts w:ascii="仿宋" w:hAnsi="仿宋" w:eastAsia="仿宋"/>
                <w:b/>
                <w:bCs/>
                <w:color w:val="000000"/>
                <w:kern w:val="0"/>
                <w:sz w:val="20"/>
                <w:szCs w:val="20"/>
              </w:rPr>
            </w:pPr>
          </w:p>
        </w:tc>
      </w:tr>
      <w:tr w14:paraId="743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8" w:hRule="atLeast"/>
          <w:jc w:val="center"/>
        </w:trPr>
        <w:tc>
          <w:tcPr>
            <w:tcW w:w="354" w:type="dxa"/>
            <w:vMerge w:val="continue"/>
            <w:tcBorders>
              <w:left w:val="single" w:color="auto" w:sz="12" w:space="0"/>
              <w:right w:val="single" w:color="auto" w:sz="4" w:space="0"/>
            </w:tcBorders>
            <w:vAlign w:val="center"/>
          </w:tcPr>
          <w:p w14:paraId="7B9CFD8F">
            <w:pPr>
              <w:widowControl/>
              <w:jc w:val="left"/>
              <w:rPr>
                <w:rFonts w:ascii="仿宋" w:hAnsi="仿宋" w:eastAsia="仿宋" w:cs="宋体"/>
                <w:b/>
                <w:bCs/>
                <w:color w:val="000000"/>
                <w:kern w:val="0"/>
                <w:sz w:val="20"/>
                <w:szCs w:val="20"/>
              </w:rPr>
            </w:pPr>
          </w:p>
        </w:tc>
        <w:tc>
          <w:tcPr>
            <w:tcW w:w="283" w:type="dxa"/>
            <w:vMerge w:val="restart"/>
            <w:tcBorders>
              <w:top w:val="single" w:color="auto" w:sz="4" w:space="0"/>
              <w:left w:val="single" w:color="auto" w:sz="4" w:space="0"/>
              <w:right w:val="single" w:color="auto" w:sz="4" w:space="0"/>
            </w:tcBorders>
            <w:vAlign w:val="center"/>
          </w:tcPr>
          <w:p w14:paraId="490B51F9">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选修课</w:t>
            </w:r>
          </w:p>
        </w:tc>
        <w:tc>
          <w:tcPr>
            <w:tcW w:w="399" w:type="dxa"/>
            <w:tcBorders>
              <w:top w:val="single" w:color="auto" w:sz="4" w:space="0"/>
              <w:left w:val="single" w:color="auto" w:sz="4" w:space="0"/>
              <w:bottom w:val="single" w:color="auto" w:sz="4" w:space="0"/>
              <w:right w:val="single" w:color="auto" w:sz="4" w:space="0"/>
            </w:tcBorders>
            <w:vAlign w:val="center"/>
          </w:tcPr>
          <w:p w14:paraId="4D4580E4">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2257" w:type="dxa"/>
            <w:tcBorders>
              <w:top w:val="single" w:color="auto" w:sz="4" w:space="0"/>
              <w:left w:val="single" w:color="auto" w:sz="4" w:space="0"/>
              <w:bottom w:val="single" w:color="auto" w:sz="4" w:space="0"/>
              <w:right w:val="single" w:color="auto" w:sz="4" w:space="0"/>
            </w:tcBorders>
            <w:vAlign w:val="center"/>
          </w:tcPr>
          <w:p w14:paraId="7817D8A7">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党史国史</w:t>
            </w:r>
          </w:p>
        </w:tc>
        <w:tc>
          <w:tcPr>
            <w:tcW w:w="394" w:type="dxa"/>
            <w:tcBorders>
              <w:top w:val="single" w:color="auto" w:sz="4" w:space="0"/>
              <w:left w:val="single" w:color="auto" w:sz="4" w:space="0"/>
              <w:bottom w:val="single" w:color="auto" w:sz="4" w:space="0"/>
              <w:right w:val="single" w:color="auto" w:sz="4" w:space="0"/>
            </w:tcBorders>
            <w:vAlign w:val="center"/>
          </w:tcPr>
          <w:p w14:paraId="1F7DDC1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7253F22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02EA108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6B0B867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6CFF5F46">
            <w:pPr>
              <w:widowControl/>
              <w:spacing w:line="200" w:lineRule="exact"/>
              <w:jc w:val="center"/>
              <w:rPr>
                <w:rFonts w:ascii="仿宋" w:hAnsi="仿宋" w:eastAsia="仿宋" w:cs="宋体"/>
                <w:color w:val="000000"/>
                <w:kern w:val="0"/>
                <w:sz w:val="20"/>
                <w:szCs w:val="20"/>
              </w:rPr>
            </w:pPr>
          </w:p>
        </w:tc>
        <w:tc>
          <w:tcPr>
            <w:tcW w:w="2550" w:type="dxa"/>
            <w:gridSpan w:val="6"/>
            <w:vMerge w:val="restart"/>
            <w:tcBorders>
              <w:top w:val="single" w:color="auto" w:sz="4" w:space="0"/>
              <w:left w:val="single" w:color="auto" w:sz="4" w:space="0"/>
              <w:right w:val="single" w:color="auto" w:sz="4" w:space="0"/>
            </w:tcBorders>
            <w:vAlign w:val="center"/>
          </w:tcPr>
          <w:p w14:paraId="3B2E33E2">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2-6学期选课</w:t>
            </w:r>
          </w:p>
        </w:tc>
        <w:tc>
          <w:tcPr>
            <w:tcW w:w="831" w:type="dxa"/>
            <w:tcBorders>
              <w:top w:val="single" w:color="auto" w:sz="4" w:space="0"/>
              <w:left w:val="single" w:color="auto" w:sz="4" w:space="0"/>
              <w:bottom w:val="single" w:color="auto" w:sz="4" w:space="0"/>
              <w:right w:val="single" w:color="auto" w:sz="12" w:space="0"/>
            </w:tcBorders>
            <w:vAlign w:val="center"/>
          </w:tcPr>
          <w:p w14:paraId="27AA814C">
            <w:pPr>
              <w:widowControl/>
              <w:spacing w:line="200" w:lineRule="exact"/>
              <w:jc w:val="center"/>
              <w:rPr>
                <w:rFonts w:ascii="仿宋" w:hAnsi="仿宋" w:eastAsia="仿宋" w:cs="宋体"/>
                <w:b/>
                <w:color w:val="000000"/>
                <w:kern w:val="0"/>
                <w:sz w:val="20"/>
                <w:szCs w:val="20"/>
              </w:rPr>
            </w:pPr>
            <w:r>
              <w:rPr>
                <w:rFonts w:ascii="仿宋" w:hAnsi="仿宋" w:eastAsia="仿宋" w:cs="宋体"/>
                <w:color w:val="000000"/>
                <w:kern w:val="0"/>
                <w:sz w:val="20"/>
                <w:szCs w:val="20"/>
              </w:rPr>
              <w:t>C</w:t>
            </w:r>
          </w:p>
        </w:tc>
      </w:tr>
      <w:tr w14:paraId="7934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2" w:hRule="atLeast"/>
          <w:jc w:val="center"/>
        </w:trPr>
        <w:tc>
          <w:tcPr>
            <w:tcW w:w="354" w:type="dxa"/>
            <w:vMerge w:val="continue"/>
            <w:tcBorders>
              <w:left w:val="single" w:color="auto" w:sz="12" w:space="0"/>
              <w:right w:val="single" w:color="auto" w:sz="4" w:space="0"/>
            </w:tcBorders>
            <w:vAlign w:val="center"/>
          </w:tcPr>
          <w:p w14:paraId="1E4BED00">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31658180">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63AA395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2257" w:type="dxa"/>
            <w:tcBorders>
              <w:top w:val="single" w:color="auto" w:sz="4" w:space="0"/>
              <w:left w:val="single" w:color="auto" w:sz="4" w:space="0"/>
              <w:bottom w:val="single" w:color="auto" w:sz="4" w:space="0"/>
              <w:right w:val="single" w:color="auto" w:sz="4" w:space="0"/>
            </w:tcBorders>
            <w:vAlign w:val="center"/>
          </w:tcPr>
          <w:p w14:paraId="1BDE382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美育课程</w:t>
            </w:r>
          </w:p>
        </w:tc>
        <w:tc>
          <w:tcPr>
            <w:tcW w:w="394" w:type="dxa"/>
            <w:tcBorders>
              <w:top w:val="single" w:color="auto" w:sz="4" w:space="0"/>
              <w:left w:val="single" w:color="auto" w:sz="4" w:space="0"/>
              <w:bottom w:val="single" w:color="auto" w:sz="4" w:space="0"/>
              <w:right w:val="single" w:color="auto" w:sz="4" w:space="0"/>
            </w:tcBorders>
            <w:vAlign w:val="center"/>
          </w:tcPr>
          <w:p w14:paraId="4933C48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5B663CC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47FE27F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75428E0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0B3807DE">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364FF3D0">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1B9BC846">
            <w:pPr>
              <w:widowControl/>
              <w:spacing w:line="200" w:lineRule="exact"/>
              <w:jc w:val="center"/>
              <w:rPr>
                <w:rFonts w:ascii="仿宋" w:hAnsi="仿宋" w:eastAsia="仿宋" w:cs="宋体"/>
                <w:b/>
                <w:color w:val="000000"/>
                <w:kern w:val="0"/>
                <w:sz w:val="20"/>
                <w:szCs w:val="20"/>
              </w:rPr>
            </w:pPr>
            <w:r>
              <w:rPr>
                <w:rFonts w:ascii="仿宋" w:hAnsi="仿宋" w:eastAsia="仿宋" w:cs="宋体"/>
                <w:color w:val="000000"/>
                <w:kern w:val="0"/>
                <w:sz w:val="20"/>
                <w:szCs w:val="20"/>
              </w:rPr>
              <w:t>C</w:t>
            </w:r>
          </w:p>
        </w:tc>
      </w:tr>
      <w:tr w14:paraId="38BF2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92" w:hRule="atLeast"/>
          <w:jc w:val="center"/>
        </w:trPr>
        <w:tc>
          <w:tcPr>
            <w:tcW w:w="354" w:type="dxa"/>
            <w:vMerge w:val="continue"/>
            <w:tcBorders>
              <w:left w:val="single" w:color="auto" w:sz="12" w:space="0"/>
              <w:right w:val="single" w:color="auto" w:sz="4" w:space="0"/>
            </w:tcBorders>
            <w:vAlign w:val="center"/>
          </w:tcPr>
          <w:p w14:paraId="0AB4D9F4">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77BB6415">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5130238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w:t>
            </w:r>
          </w:p>
        </w:tc>
        <w:tc>
          <w:tcPr>
            <w:tcW w:w="2257" w:type="dxa"/>
            <w:tcBorders>
              <w:top w:val="single" w:color="auto" w:sz="4" w:space="0"/>
              <w:left w:val="single" w:color="auto" w:sz="4" w:space="0"/>
              <w:bottom w:val="single" w:color="auto" w:sz="4" w:space="0"/>
              <w:right w:val="single" w:color="auto" w:sz="4" w:space="0"/>
            </w:tcBorders>
            <w:vAlign w:val="center"/>
          </w:tcPr>
          <w:p w14:paraId="39B74DDA">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人文素养课程</w:t>
            </w:r>
          </w:p>
        </w:tc>
        <w:tc>
          <w:tcPr>
            <w:tcW w:w="394" w:type="dxa"/>
            <w:tcBorders>
              <w:top w:val="single" w:color="auto" w:sz="4" w:space="0"/>
              <w:left w:val="single" w:color="auto" w:sz="4" w:space="0"/>
              <w:bottom w:val="single" w:color="auto" w:sz="4" w:space="0"/>
              <w:right w:val="single" w:color="auto" w:sz="4" w:space="0"/>
            </w:tcBorders>
            <w:vAlign w:val="center"/>
          </w:tcPr>
          <w:p w14:paraId="42DB513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2CB3828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25A88DD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3EC0324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317642E3">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5F44B924">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310B3B6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880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28" w:hRule="atLeast"/>
          <w:jc w:val="center"/>
        </w:trPr>
        <w:tc>
          <w:tcPr>
            <w:tcW w:w="354" w:type="dxa"/>
            <w:vMerge w:val="continue"/>
            <w:tcBorders>
              <w:left w:val="single" w:color="auto" w:sz="12" w:space="0"/>
              <w:right w:val="single" w:color="auto" w:sz="4" w:space="0"/>
            </w:tcBorders>
            <w:vAlign w:val="center"/>
          </w:tcPr>
          <w:p w14:paraId="2F5E2A44">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2393DCF3">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7BCA0884">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w:t>
            </w:r>
          </w:p>
        </w:tc>
        <w:tc>
          <w:tcPr>
            <w:tcW w:w="2257" w:type="dxa"/>
            <w:tcBorders>
              <w:top w:val="single" w:color="auto" w:sz="4" w:space="0"/>
              <w:left w:val="single" w:color="auto" w:sz="4" w:space="0"/>
              <w:bottom w:val="single" w:color="auto" w:sz="4" w:space="0"/>
              <w:right w:val="single" w:color="auto" w:sz="4" w:space="0"/>
            </w:tcBorders>
            <w:vAlign w:val="center"/>
          </w:tcPr>
          <w:p w14:paraId="5548A3E0">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职业素养课程</w:t>
            </w:r>
          </w:p>
        </w:tc>
        <w:tc>
          <w:tcPr>
            <w:tcW w:w="394" w:type="dxa"/>
            <w:tcBorders>
              <w:top w:val="single" w:color="auto" w:sz="4" w:space="0"/>
              <w:left w:val="single" w:color="auto" w:sz="4" w:space="0"/>
              <w:bottom w:val="single" w:color="auto" w:sz="4" w:space="0"/>
              <w:right w:val="single" w:color="auto" w:sz="4" w:space="0"/>
            </w:tcBorders>
            <w:vAlign w:val="center"/>
          </w:tcPr>
          <w:p w14:paraId="341D50B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33B04EC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w:t>
            </w:r>
          </w:p>
        </w:tc>
        <w:tc>
          <w:tcPr>
            <w:tcW w:w="430" w:type="dxa"/>
            <w:tcBorders>
              <w:top w:val="single" w:color="auto" w:sz="4" w:space="0"/>
              <w:left w:val="single" w:color="auto" w:sz="4" w:space="0"/>
              <w:bottom w:val="single" w:color="auto" w:sz="4" w:space="0"/>
              <w:right w:val="single" w:color="auto" w:sz="4" w:space="0"/>
            </w:tcBorders>
            <w:vAlign w:val="center"/>
          </w:tcPr>
          <w:p w14:paraId="5FC595E8">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426" w:type="dxa"/>
            <w:tcBorders>
              <w:top w:val="single" w:color="auto" w:sz="4" w:space="0"/>
              <w:left w:val="single" w:color="auto" w:sz="4" w:space="0"/>
              <w:bottom w:val="single" w:color="auto" w:sz="4" w:space="0"/>
              <w:right w:val="single" w:color="auto" w:sz="4" w:space="0"/>
            </w:tcBorders>
            <w:vAlign w:val="center"/>
          </w:tcPr>
          <w:p w14:paraId="459DD9C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w:t>
            </w:r>
          </w:p>
        </w:tc>
        <w:tc>
          <w:tcPr>
            <w:tcW w:w="576" w:type="dxa"/>
            <w:tcBorders>
              <w:top w:val="single" w:color="auto" w:sz="4" w:space="0"/>
              <w:left w:val="single" w:color="auto" w:sz="4" w:space="0"/>
              <w:bottom w:val="single" w:color="auto" w:sz="4" w:space="0"/>
              <w:right w:val="single" w:color="auto" w:sz="4" w:space="0"/>
            </w:tcBorders>
            <w:vAlign w:val="center"/>
          </w:tcPr>
          <w:p w14:paraId="6963A413">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5870A416">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566FF68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583B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42" w:hRule="atLeast"/>
          <w:jc w:val="center"/>
        </w:trPr>
        <w:tc>
          <w:tcPr>
            <w:tcW w:w="354" w:type="dxa"/>
            <w:vMerge w:val="continue"/>
            <w:tcBorders>
              <w:left w:val="single" w:color="auto" w:sz="12" w:space="0"/>
              <w:right w:val="single" w:color="auto" w:sz="4" w:space="0"/>
            </w:tcBorders>
            <w:vAlign w:val="center"/>
          </w:tcPr>
          <w:p w14:paraId="52FDF15A">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43C089ED">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4C77FB97">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w:t>
            </w:r>
          </w:p>
        </w:tc>
        <w:tc>
          <w:tcPr>
            <w:tcW w:w="2257" w:type="dxa"/>
            <w:tcBorders>
              <w:top w:val="single" w:color="auto" w:sz="4" w:space="0"/>
              <w:left w:val="single" w:color="auto" w:sz="4" w:space="0"/>
              <w:bottom w:val="single" w:color="auto" w:sz="4" w:space="0"/>
              <w:right w:val="single" w:color="auto" w:sz="4" w:space="0"/>
            </w:tcBorders>
            <w:vAlign w:val="center"/>
          </w:tcPr>
          <w:p w14:paraId="63ECDAE1">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安全教育课程</w:t>
            </w:r>
          </w:p>
        </w:tc>
        <w:tc>
          <w:tcPr>
            <w:tcW w:w="394" w:type="dxa"/>
            <w:tcBorders>
              <w:top w:val="single" w:color="auto" w:sz="4" w:space="0"/>
              <w:left w:val="single" w:color="auto" w:sz="4" w:space="0"/>
              <w:bottom w:val="single" w:color="auto" w:sz="4" w:space="0"/>
              <w:right w:val="single" w:color="auto" w:sz="4" w:space="0"/>
            </w:tcBorders>
            <w:vAlign w:val="center"/>
          </w:tcPr>
          <w:p w14:paraId="35555940">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A</w:t>
            </w:r>
          </w:p>
        </w:tc>
        <w:tc>
          <w:tcPr>
            <w:tcW w:w="425" w:type="dxa"/>
            <w:tcBorders>
              <w:top w:val="single" w:color="auto" w:sz="4" w:space="0"/>
              <w:left w:val="single" w:color="auto" w:sz="4" w:space="0"/>
              <w:bottom w:val="single" w:color="auto" w:sz="4" w:space="0"/>
              <w:right w:val="single" w:color="auto" w:sz="4" w:space="0"/>
            </w:tcBorders>
            <w:vAlign w:val="center"/>
          </w:tcPr>
          <w:p w14:paraId="71B33609">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44615395">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550E6E9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576" w:type="dxa"/>
            <w:tcBorders>
              <w:top w:val="single" w:color="auto" w:sz="4" w:space="0"/>
              <w:left w:val="single" w:color="auto" w:sz="4" w:space="0"/>
              <w:bottom w:val="single" w:color="auto" w:sz="4" w:space="0"/>
              <w:right w:val="single" w:color="auto" w:sz="4" w:space="0"/>
            </w:tcBorders>
            <w:vAlign w:val="center"/>
          </w:tcPr>
          <w:p w14:paraId="403F7DE2">
            <w:pPr>
              <w:widowControl/>
              <w:spacing w:line="200" w:lineRule="exact"/>
              <w:jc w:val="center"/>
              <w:rPr>
                <w:rFonts w:ascii="仿宋" w:hAnsi="仿宋" w:eastAsia="仿宋" w:cs="宋体"/>
                <w:color w:val="000000"/>
                <w:kern w:val="0"/>
                <w:sz w:val="20"/>
                <w:szCs w:val="20"/>
              </w:rPr>
            </w:pPr>
          </w:p>
        </w:tc>
        <w:tc>
          <w:tcPr>
            <w:tcW w:w="2550" w:type="dxa"/>
            <w:gridSpan w:val="6"/>
            <w:vMerge w:val="continue"/>
            <w:tcBorders>
              <w:left w:val="single" w:color="auto" w:sz="4" w:space="0"/>
              <w:right w:val="single" w:color="auto" w:sz="4" w:space="0"/>
            </w:tcBorders>
            <w:vAlign w:val="center"/>
          </w:tcPr>
          <w:p w14:paraId="0D98D196">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50B7F33A">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2F08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32" w:hRule="atLeast"/>
          <w:jc w:val="center"/>
        </w:trPr>
        <w:tc>
          <w:tcPr>
            <w:tcW w:w="354" w:type="dxa"/>
            <w:vMerge w:val="continue"/>
            <w:tcBorders>
              <w:left w:val="single" w:color="auto" w:sz="12" w:space="0"/>
              <w:right w:val="single" w:color="auto" w:sz="4" w:space="0"/>
            </w:tcBorders>
            <w:vAlign w:val="center"/>
          </w:tcPr>
          <w:p w14:paraId="744E2C5B">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right w:val="single" w:color="auto" w:sz="4" w:space="0"/>
            </w:tcBorders>
            <w:vAlign w:val="center"/>
          </w:tcPr>
          <w:p w14:paraId="55B208EE">
            <w:pPr>
              <w:widowControl/>
              <w:spacing w:line="200" w:lineRule="exact"/>
              <w:jc w:val="center"/>
              <w:rPr>
                <w:rFonts w:ascii="仿宋" w:hAnsi="仿宋" w:eastAsia="仿宋" w:cs="宋体"/>
                <w:b/>
                <w:color w:val="000000"/>
                <w:kern w:val="0"/>
                <w:sz w:val="20"/>
                <w:szCs w:val="20"/>
              </w:rPr>
            </w:pPr>
          </w:p>
        </w:tc>
        <w:tc>
          <w:tcPr>
            <w:tcW w:w="399" w:type="dxa"/>
            <w:tcBorders>
              <w:top w:val="single" w:color="auto" w:sz="4" w:space="0"/>
              <w:left w:val="single" w:color="auto" w:sz="4" w:space="0"/>
              <w:bottom w:val="single" w:color="auto" w:sz="4" w:space="0"/>
              <w:right w:val="single" w:color="auto" w:sz="4" w:space="0"/>
            </w:tcBorders>
            <w:vAlign w:val="center"/>
          </w:tcPr>
          <w:p w14:paraId="075FD48C">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w:t>
            </w:r>
          </w:p>
        </w:tc>
        <w:tc>
          <w:tcPr>
            <w:tcW w:w="2257" w:type="dxa"/>
            <w:tcBorders>
              <w:top w:val="single" w:color="auto" w:sz="4" w:space="0"/>
              <w:left w:val="single" w:color="auto" w:sz="4" w:space="0"/>
              <w:bottom w:val="single" w:color="auto" w:sz="4" w:space="0"/>
              <w:right w:val="single" w:color="auto" w:sz="4" w:space="0"/>
            </w:tcBorders>
            <w:vAlign w:val="center"/>
          </w:tcPr>
          <w:p w14:paraId="54DC2022">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第二课堂</w:t>
            </w:r>
          </w:p>
        </w:tc>
        <w:tc>
          <w:tcPr>
            <w:tcW w:w="394" w:type="dxa"/>
            <w:tcBorders>
              <w:top w:val="single" w:color="auto" w:sz="4" w:space="0"/>
              <w:left w:val="single" w:color="auto" w:sz="4" w:space="0"/>
              <w:bottom w:val="single" w:color="auto" w:sz="4" w:space="0"/>
              <w:right w:val="single" w:color="auto" w:sz="4" w:space="0"/>
            </w:tcBorders>
            <w:vAlign w:val="center"/>
          </w:tcPr>
          <w:p w14:paraId="0AD4DAE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tcBorders>
              <w:top w:val="single" w:color="auto" w:sz="4" w:space="0"/>
              <w:left w:val="single" w:color="auto" w:sz="4" w:space="0"/>
              <w:bottom w:val="single" w:color="auto" w:sz="4" w:space="0"/>
              <w:right w:val="single" w:color="auto" w:sz="4" w:space="0"/>
            </w:tcBorders>
            <w:vAlign w:val="center"/>
          </w:tcPr>
          <w:p w14:paraId="167F192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tcBorders>
              <w:top w:val="single" w:color="auto" w:sz="4" w:space="0"/>
              <w:left w:val="single" w:color="auto" w:sz="4" w:space="0"/>
              <w:bottom w:val="single" w:color="auto" w:sz="4" w:space="0"/>
              <w:right w:val="single" w:color="auto" w:sz="4" w:space="0"/>
            </w:tcBorders>
            <w:vAlign w:val="center"/>
          </w:tcPr>
          <w:p w14:paraId="6A4D43F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426" w:type="dxa"/>
            <w:tcBorders>
              <w:top w:val="single" w:color="auto" w:sz="4" w:space="0"/>
              <w:left w:val="single" w:color="auto" w:sz="4" w:space="0"/>
              <w:bottom w:val="single" w:color="auto" w:sz="4" w:space="0"/>
              <w:right w:val="single" w:color="auto" w:sz="4" w:space="0"/>
            </w:tcBorders>
            <w:vAlign w:val="center"/>
          </w:tcPr>
          <w:p w14:paraId="00A62E61">
            <w:pPr>
              <w:widowControl/>
              <w:spacing w:line="200" w:lineRule="exact"/>
              <w:jc w:val="center"/>
              <w:rPr>
                <w:rFonts w:ascii="仿宋" w:hAnsi="仿宋" w:eastAsia="仿宋" w:cs="宋体"/>
                <w:color w:val="000000"/>
                <w:kern w:val="0"/>
                <w:sz w:val="20"/>
                <w:szCs w:val="20"/>
              </w:rPr>
            </w:pPr>
          </w:p>
        </w:tc>
        <w:tc>
          <w:tcPr>
            <w:tcW w:w="576" w:type="dxa"/>
            <w:tcBorders>
              <w:top w:val="single" w:color="auto" w:sz="4" w:space="0"/>
              <w:left w:val="single" w:color="auto" w:sz="4" w:space="0"/>
              <w:bottom w:val="single" w:color="auto" w:sz="4" w:space="0"/>
              <w:right w:val="single" w:color="auto" w:sz="4" w:space="0"/>
            </w:tcBorders>
            <w:vAlign w:val="center"/>
          </w:tcPr>
          <w:p w14:paraId="765C00AB">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32</w:t>
            </w:r>
          </w:p>
        </w:tc>
        <w:tc>
          <w:tcPr>
            <w:tcW w:w="2550" w:type="dxa"/>
            <w:gridSpan w:val="6"/>
            <w:vMerge w:val="continue"/>
            <w:tcBorders>
              <w:left w:val="single" w:color="auto" w:sz="4" w:space="0"/>
              <w:right w:val="single" w:color="auto" w:sz="4" w:space="0"/>
            </w:tcBorders>
            <w:vAlign w:val="center"/>
          </w:tcPr>
          <w:p w14:paraId="0CD1BB90">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696B747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r>
      <w:tr w14:paraId="045A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right w:val="single" w:color="auto" w:sz="4" w:space="0"/>
            </w:tcBorders>
            <w:vAlign w:val="center"/>
          </w:tcPr>
          <w:p w14:paraId="6D30B988">
            <w:pPr>
              <w:widowControl/>
              <w:jc w:val="left"/>
              <w:rPr>
                <w:rFonts w:ascii="仿宋" w:hAnsi="仿宋" w:eastAsia="仿宋" w:cs="宋体"/>
                <w:b/>
                <w:bCs/>
                <w:color w:val="000000"/>
                <w:kern w:val="0"/>
                <w:sz w:val="20"/>
                <w:szCs w:val="20"/>
              </w:rPr>
            </w:pPr>
          </w:p>
        </w:tc>
        <w:tc>
          <w:tcPr>
            <w:tcW w:w="283" w:type="dxa"/>
            <w:vMerge w:val="continue"/>
            <w:tcBorders>
              <w:left w:val="single" w:color="auto" w:sz="4" w:space="0"/>
              <w:bottom w:val="single" w:color="auto" w:sz="4" w:space="0"/>
              <w:right w:val="single" w:color="auto" w:sz="4" w:space="0"/>
            </w:tcBorders>
            <w:vAlign w:val="center"/>
          </w:tcPr>
          <w:p w14:paraId="79006C61">
            <w:pPr>
              <w:widowControl/>
              <w:spacing w:line="200" w:lineRule="exact"/>
              <w:jc w:val="center"/>
              <w:rPr>
                <w:rFonts w:ascii="仿宋" w:hAnsi="仿宋" w:eastAsia="仿宋" w:cs="宋体"/>
                <w:b/>
                <w:color w:val="000000"/>
                <w:kern w:val="0"/>
                <w:sz w:val="20"/>
                <w:szCs w:val="20"/>
              </w:rPr>
            </w:pPr>
          </w:p>
        </w:tc>
        <w:tc>
          <w:tcPr>
            <w:tcW w:w="2656" w:type="dxa"/>
            <w:gridSpan w:val="2"/>
            <w:tcBorders>
              <w:top w:val="single" w:color="auto" w:sz="4" w:space="0"/>
              <w:left w:val="single" w:color="auto" w:sz="4" w:space="0"/>
              <w:bottom w:val="single" w:color="auto" w:sz="4" w:space="0"/>
              <w:right w:val="single" w:color="auto" w:sz="4" w:space="0"/>
            </w:tcBorders>
            <w:vAlign w:val="center"/>
          </w:tcPr>
          <w:p w14:paraId="53CF958B">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“选修课”小计</w:t>
            </w:r>
          </w:p>
        </w:tc>
        <w:tc>
          <w:tcPr>
            <w:tcW w:w="394" w:type="dxa"/>
            <w:tcBorders>
              <w:top w:val="single" w:color="auto" w:sz="4" w:space="0"/>
              <w:left w:val="single" w:color="auto" w:sz="4" w:space="0"/>
              <w:bottom w:val="single" w:color="auto" w:sz="4" w:space="0"/>
              <w:right w:val="single" w:color="auto" w:sz="4" w:space="0"/>
            </w:tcBorders>
            <w:vAlign w:val="center"/>
          </w:tcPr>
          <w:p w14:paraId="222682F2">
            <w:pPr>
              <w:widowControl/>
              <w:spacing w:line="200" w:lineRule="exact"/>
              <w:jc w:val="center"/>
              <w:rPr>
                <w:rFonts w:ascii="仿宋" w:hAnsi="仿宋" w:eastAsia="仿宋" w:cs="宋体"/>
                <w:b/>
                <w:color w:val="000000"/>
                <w:kern w:val="0"/>
                <w:sz w:val="20"/>
                <w:szCs w:val="20"/>
                <w:highlight w:val="yellow"/>
              </w:rPr>
            </w:pPr>
          </w:p>
        </w:tc>
        <w:tc>
          <w:tcPr>
            <w:tcW w:w="425" w:type="dxa"/>
            <w:tcBorders>
              <w:top w:val="single" w:color="auto" w:sz="4" w:space="0"/>
              <w:left w:val="single" w:color="auto" w:sz="4" w:space="0"/>
              <w:bottom w:val="single" w:color="auto" w:sz="4" w:space="0"/>
              <w:right w:val="single" w:color="auto" w:sz="4" w:space="0"/>
            </w:tcBorders>
            <w:vAlign w:val="center"/>
          </w:tcPr>
          <w:p w14:paraId="7C32B6DD">
            <w:pPr>
              <w:widowControl/>
              <w:spacing w:line="200" w:lineRule="exact"/>
              <w:jc w:val="center"/>
              <w:rPr>
                <w:rFonts w:ascii="仿宋" w:hAnsi="仿宋" w:eastAsia="仿宋" w:cs="宋体"/>
                <w:b/>
                <w:color w:val="000000"/>
                <w:kern w:val="0"/>
                <w:sz w:val="20"/>
                <w:szCs w:val="20"/>
                <w:highlight w:val="yellow"/>
              </w:rPr>
            </w:pPr>
            <w:r>
              <w:rPr>
                <w:rFonts w:hint="eastAsia" w:ascii="仿宋" w:hAnsi="仿宋" w:eastAsia="仿宋" w:cs="宋体"/>
                <w:b/>
                <w:color w:val="000000"/>
                <w:kern w:val="0"/>
                <w:sz w:val="20"/>
                <w:szCs w:val="20"/>
              </w:rPr>
              <w:t>10</w:t>
            </w:r>
          </w:p>
        </w:tc>
        <w:tc>
          <w:tcPr>
            <w:tcW w:w="430" w:type="dxa"/>
            <w:tcBorders>
              <w:top w:val="single" w:color="auto" w:sz="4" w:space="0"/>
              <w:left w:val="single" w:color="auto" w:sz="4" w:space="0"/>
              <w:bottom w:val="single" w:color="auto" w:sz="4" w:space="0"/>
              <w:right w:val="single" w:color="auto" w:sz="4" w:space="0"/>
            </w:tcBorders>
            <w:vAlign w:val="center"/>
          </w:tcPr>
          <w:p w14:paraId="4382B846">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160</w:t>
            </w:r>
          </w:p>
        </w:tc>
        <w:tc>
          <w:tcPr>
            <w:tcW w:w="426" w:type="dxa"/>
            <w:tcBorders>
              <w:top w:val="single" w:color="auto" w:sz="4" w:space="0"/>
              <w:left w:val="single" w:color="auto" w:sz="4" w:space="0"/>
              <w:bottom w:val="single" w:color="auto" w:sz="4" w:space="0"/>
              <w:right w:val="single" w:color="auto" w:sz="4" w:space="0"/>
            </w:tcBorders>
            <w:vAlign w:val="center"/>
          </w:tcPr>
          <w:p w14:paraId="28256A8A">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128</w:t>
            </w:r>
          </w:p>
        </w:tc>
        <w:tc>
          <w:tcPr>
            <w:tcW w:w="576" w:type="dxa"/>
            <w:tcBorders>
              <w:top w:val="single" w:color="auto" w:sz="4" w:space="0"/>
              <w:left w:val="single" w:color="auto" w:sz="4" w:space="0"/>
              <w:bottom w:val="single" w:color="auto" w:sz="4" w:space="0"/>
              <w:right w:val="single" w:color="auto" w:sz="4" w:space="0"/>
            </w:tcBorders>
            <w:vAlign w:val="center"/>
          </w:tcPr>
          <w:p w14:paraId="25D5F913">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32</w:t>
            </w:r>
          </w:p>
        </w:tc>
        <w:tc>
          <w:tcPr>
            <w:tcW w:w="2550" w:type="dxa"/>
            <w:gridSpan w:val="6"/>
            <w:vMerge w:val="continue"/>
            <w:tcBorders>
              <w:left w:val="single" w:color="auto" w:sz="4" w:space="0"/>
              <w:bottom w:val="single" w:color="auto" w:sz="4" w:space="0"/>
              <w:right w:val="single" w:color="auto" w:sz="4" w:space="0"/>
            </w:tcBorders>
            <w:vAlign w:val="center"/>
          </w:tcPr>
          <w:p w14:paraId="3AFA71FC">
            <w:pPr>
              <w:widowControl/>
              <w:spacing w:line="200" w:lineRule="exact"/>
              <w:jc w:val="center"/>
              <w:rPr>
                <w:rFonts w:ascii="仿宋" w:hAnsi="仿宋" w:eastAsia="仿宋" w:cs="宋体"/>
                <w:b/>
                <w:color w:val="000000"/>
                <w:kern w:val="0"/>
                <w:sz w:val="20"/>
                <w:szCs w:val="20"/>
              </w:rPr>
            </w:pPr>
          </w:p>
        </w:tc>
        <w:tc>
          <w:tcPr>
            <w:tcW w:w="831" w:type="dxa"/>
            <w:tcBorders>
              <w:top w:val="single" w:color="auto" w:sz="4" w:space="0"/>
              <w:left w:val="single" w:color="auto" w:sz="4" w:space="0"/>
              <w:bottom w:val="single" w:color="auto" w:sz="4" w:space="0"/>
              <w:right w:val="single" w:color="auto" w:sz="12" w:space="0"/>
            </w:tcBorders>
            <w:vAlign w:val="center"/>
          </w:tcPr>
          <w:p w14:paraId="683F0488">
            <w:pPr>
              <w:widowControl/>
              <w:spacing w:line="200" w:lineRule="exact"/>
              <w:jc w:val="center"/>
              <w:rPr>
                <w:rFonts w:ascii="仿宋" w:hAnsi="仿宋" w:eastAsia="仿宋" w:cs="宋体"/>
                <w:b/>
                <w:color w:val="000000"/>
                <w:kern w:val="0"/>
                <w:sz w:val="20"/>
                <w:szCs w:val="20"/>
              </w:rPr>
            </w:pPr>
          </w:p>
        </w:tc>
      </w:tr>
      <w:tr w14:paraId="739F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354" w:type="dxa"/>
            <w:vMerge w:val="continue"/>
            <w:tcBorders>
              <w:left w:val="single" w:color="auto" w:sz="12" w:space="0"/>
              <w:bottom w:val="single" w:color="auto" w:sz="4" w:space="0"/>
              <w:right w:val="single" w:color="auto" w:sz="4" w:space="0"/>
            </w:tcBorders>
            <w:vAlign w:val="center"/>
          </w:tcPr>
          <w:p w14:paraId="3F5CFE5E">
            <w:pPr>
              <w:spacing w:line="200" w:lineRule="exact"/>
              <w:jc w:val="center"/>
              <w:rPr>
                <w:rFonts w:ascii="仿宋" w:hAnsi="仿宋" w:eastAsia="仿宋" w:cs="宋体"/>
                <w:b/>
                <w:color w:val="000000"/>
                <w:kern w:val="0"/>
                <w:sz w:val="20"/>
                <w:szCs w:val="20"/>
              </w:rPr>
            </w:pPr>
          </w:p>
        </w:tc>
        <w:tc>
          <w:tcPr>
            <w:tcW w:w="2939" w:type="dxa"/>
            <w:gridSpan w:val="3"/>
            <w:tcBorders>
              <w:top w:val="single" w:color="auto" w:sz="4" w:space="0"/>
              <w:left w:val="single" w:color="auto" w:sz="4" w:space="0"/>
              <w:bottom w:val="single" w:color="auto" w:sz="4" w:space="0"/>
              <w:right w:val="single" w:color="auto" w:sz="4" w:space="0"/>
            </w:tcBorders>
            <w:vAlign w:val="center"/>
          </w:tcPr>
          <w:p w14:paraId="6E61BA88">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“公共基础课”合计</w:t>
            </w:r>
          </w:p>
        </w:tc>
        <w:tc>
          <w:tcPr>
            <w:tcW w:w="394" w:type="dxa"/>
            <w:tcBorders>
              <w:top w:val="single" w:color="auto" w:sz="4" w:space="0"/>
              <w:left w:val="single" w:color="auto" w:sz="4" w:space="0"/>
              <w:bottom w:val="single" w:color="auto" w:sz="4" w:space="0"/>
              <w:right w:val="single" w:color="auto" w:sz="4" w:space="0"/>
            </w:tcBorders>
            <w:vAlign w:val="center"/>
          </w:tcPr>
          <w:p w14:paraId="69F78B02">
            <w:pPr>
              <w:widowControl/>
              <w:spacing w:line="200" w:lineRule="exact"/>
              <w:jc w:val="center"/>
              <w:rPr>
                <w:rFonts w:ascii="仿宋" w:hAnsi="仿宋" w:eastAsia="仿宋" w:cs="宋体"/>
                <w:b/>
                <w:color w:val="000000"/>
                <w:kern w:val="0"/>
                <w:sz w:val="20"/>
                <w:szCs w:val="20"/>
              </w:rPr>
            </w:pPr>
          </w:p>
        </w:tc>
        <w:tc>
          <w:tcPr>
            <w:tcW w:w="425" w:type="dxa"/>
            <w:tcBorders>
              <w:top w:val="single" w:color="auto" w:sz="4" w:space="0"/>
              <w:left w:val="single" w:color="auto" w:sz="4" w:space="0"/>
              <w:bottom w:val="single" w:color="auto" w:sz="4" w:space="0"/>
              <w:right w:val="single" w:color="auto" w:sz="4" w:space="0"/>
            </w:tcBorders>
            <w:vAlign w:val="center"/>
          </w:tcPr>
          <w:p w14:paraId="07D85F88">
            <w:pPr>
              <w:widowControl/>
              <w:jc w:val="center"/>
              <w:rPr>
                <w:rFonts w:ascii="仿宋" w:hAnsi="仿宋" w:eastAsia="仿宋"/>
                <w:b/>
                <w:bCs/>
                <w:color w:val="000000"/>
                <w:kern w:val="0"/>
                <w:sz w:val="20"/>
                <w:szCs w:val="20"/>
              </w:rPr>
            </w:pPr>
            <w:r>
              <w:rPr>
                <w:rFonts w:hint="eastAsia" w:ascii="仿宋" w:hAnsi="仿宋" w:eastAsia="仿宋"/>
                <w:b/>
                <w:bCs/>
                <w:color w:val="000000"/>
                <w:sz w:val="20"/>
                <w:szCs w:val="20"/>
              </w:rPr>
              <w:t>45</w:t>
            </w:r>
          </w:p>
        </w:tc>
        <w:tc>
          <w:tcPr>
            <w:tcW w:w="430" w:type="dxa"/>
            <w:tcBorders>
              <w:top w:val="single" w:color="auto" w:sz="4" w:space="0"/>
              <w:left w:val="single" w:color="auto" w:sz="4" w:space="0"/>
              <w:bottom w:val="single" w:color="auto" w:sz="4" w:space="0"/>
              <w:right w:val="single" w:color="auto" w:sz="4" w:space="0"/>
            </w:tcBorders>
            <w:vAlign w:val="center"/>
          </w:tcPr>
          <w:p w14:paraId="15F00FB8">
            <w:pPr>
              <w:jc w:val="center"/>
              <w:rPr>
                <w:rFonts w:ascii="仿宋" w:hAnsi="仿宋" w:eastAsia="仿宋"/>
                <w:b/>
                <w:bCs/>
                <w:color w:val="000000"/>
                <w:sz w:val="20"/>
                <w:szCs w:val="20"/>
              </w:rPr>
            </w:pPr>
            <w:r>
              <w:rPr>
                <w:rFonts w:hint="eastAsia" w:ascii="仿宋" w:hAnsi="仿宋" w:eastAsia="仿宋"/>
                <w:b/>
                <w:bCs/>
                <w:color w:val="000000"/>
                <w:sz w:val="20"/>
                <w:szCs w:val="20"/>
              </w:rPr>
              <w:t>842</w:t>
            </w:r>
          </w:p>
        </w:tc>
        <w:tc>
          <w:tcPr>
            <w:tcW w:w="426" w:type="dxa"/>
            <w:tcBorders>
              <w:top w:val="single" w:color="auto" w:sz="4" w:space="0"/>
              <w:left w:val="single" w:color="auto" w:sz="4" w:space="0"/>
              <w:bottom w:val="single" w:color="auto" w:sz="4" w:space="0"/>
              <w:right w:val="single" w:color="auto" w:sz="4" w:space="0"/>
            </w:tcBorders>
            <w:vAlign w:val="center"/>
          </w:tcPr>
          <w:p w14:paraId="65C03CD4">
            <w:pPr>
              <w:jc w:val="center"/>
              <w:rPr>
                <w:rFonts w:ascii="仿宋" w:hAnsi="仿宋" w:eastAsia="仿宋"/>
                <w:b/>
                <w:bCs/>
                <w:color w:val="000000"/>
                <w:sz w:val="20"/>
                <w:szCs w:val="20"/>
              </w:rPr>
            </w:pPr>
            <w:r>
              <w:rPr>
                <w:rFonts w:hint="eastAsia" w:ascii="仿宋" w:hAnsi="仿宋" w:eastAsia="仿宋"/>
                <w:b/>
                <w:bCs/>
                <w:color w:val="000000"/>
                <w:sz w:val="20"/>
                <w:szCs w:val="20"/>
              </w:rPr>
              <w:t>522</w:t>
            </w:r>
          </w:p>
        </w:tc>
        <w:tc>
          <w:tcPr>
            <w:tcW w:w="576" w:type="dxa"/>
            <w:tcBorders>
              <w:top w:val="single" w:color="auto" w:sz="4" w:space="0"/>
              <w:left w:val="single" w:color="auto" w:sz="4" w:space="0"/>
              <w:bottom w:val="single" w:color="auto" w:sz="4" w:space="0"/>
              <w:right w:val="single" w:color="auto" w:sz="4" w:space="0"/>
            </w:tcBorders>
            <w:vAlign w:val="center"/>
          </w:tcPr>
          <w:p w14:paraId="5937310C">
            <w:pPr>
              <w:jc w:val="center"/>
              <w:rPr>
                <w:rFonts w:ascii="仿宋" w:hAnsi="仿宋" w:eastAsia="仿宋"/>
                <w:b/>
                <w:bCs/>
                <w:color w:val="000000"/>
                <w:sz w:val="20"/>
                <w:szCs w:val="20"/>
              </w:rPr>
            </w:pPr>
            <w:r>
              <w:rPr>
                <w:rFonts w:hint="eastAsia" w:ascii="仿宋" w:hAnsi="仿宋" w:eastAsia="仿宋"/>
                <w:b/>
                <w:bCs/>
                <w:color w:val="000000"/>
                <w:sz w:val="20"/>
                <w:szCs w:val="20"/>
              </w:rPr>
              <w:t>320</w:t>
            </w:r>
          </w:p>
        </w:tc>
        <w:tc>
          <w:tcPr>
            <w:tcW w:w="424" w:type="dxa"/>
            <w:tcBorders>
              <w:top w:val="single" w:color="auto" w:sz="4" w:space="0"/>
              <w:left w:val="single" w:color="auto" w:sz="4" w:space="0"/>
              <w:bottom w:val="single" w:color="auto" w:sz="4" w:space="0"/>
              <w:right w:val="single" w:color="auto" w:sz="4" w:space="0"/>
            </w:tcBorders>
            <w:vAlign w:val="center"/>
          </w:tcPr>
          <w:p w14:paraId="62A00FCC">
            <w:pPr>
              <w:jc w:val="center"/>
              <w:rPr>
                <w:rFonts w:ascii="仿宋" w:hAnsi="仿宋" w:eastAsia="仿宋"/>
                <w:b/>
                <w:bCs/>
                <w:color w:val="000000"/>
                <w:sz w:val="20"/>
                <w:szCs w:val="20"/>
              </w:rPr>
            </w:pPr>
            <w:r>
              <w:rPr>
                <w:rFonts w:hint="eastAsia" w:ascii="仿宋" w:hAnsi="仿宋" w:eastAsia="仿宋"/>
                <w:b/>
                <w:bCs/>
                <w:color w:val="000000"/>
                <w:sz w:val="20"/>
                <w:szCs w:val="20"/>
              </w:rPr>
              <w:t>17</w:t>
            </w:r>
          </w:p>
        </w:tc>
        <w:tc>
          <w:tcPr>
            <w:tcW w:w="425" w:type="dxa"/>
            <w:tcBorders>
              <w:top w:val="single" w:color="auto" w:sz="4" w:space="0"/>
              <w:left w:val="single" w:color="auto" w:sz="4" w:space="0"/>
              <w:bottom w:val="single" w:color="auto" w:sz="4" w:space="0"/>
              <w:right w:val="single" w:color="auto" w:sz="4" w:space="0"/>
            </w:tcBorders>
            <w:vAlign w:val="center"/>
          </w:tcPr>
          <w:p w14:paraId="49C96E03">
            <w:pPr>
              <w:jc w:val="center"/>
              <w:rPr>
                <w:rFonts w:ascii="仿宋" w:hAnsi="仿宋" w:eastAsia="仿宋"/>
                <w:b/>
                <w:bCs/>
                <w:color w:val="000000"/>
                <w:sz w:val="20"/>
                <w:szCs w:val="20"/>
              </w:rPr>
            </w:pPr>
            <w:r>
              <w:rPr>
                <w:rFonts w:hint="eastAsia" w:ascii="仿宋" w:hAnsi="仿宋" w:eastAsia="仿宋"/>
                <w:b/>
                <w:bCs/>
                <w:color w:val="000000"/>
                <w:sz w:val="20"/>
                <w:szCs w:val="20"/>
              </w:rPr>
              <w:t>10</w:t>
            </w:r>
          </w:p>
        </w:tc>
        <w:tc>
          <w:tcPr>
            <w:tcW w:w="425" w:type="dxa"/>
            <w:tcBorders>
              <w:top w:val="single" w:color="auto" w:sz="4" w:space="0"/>
              <w:left w:val="single" w:color="auto" w:sz="4" w:space="0"/>
              <w:bottom w:val="single" w:color="auto" w:sz="4" w:space="0"/>
              <w:right w:val="single" w:color="auto" w:sz="4" w:space="0"/>
            </w:tcBorders>
            <w:vAlign w:val="center"/>
          </w:tcPr>
          <w:p w14:paraId="35F04D4D">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6" w:type="dxa"/>
            <w:tcBorders>
              <w:top w:val="single" w:color="auto" w:sz="4" w:space="0"/>
              <w:left w:val="single" w:color="auto" w:sz="4" w:space="0"/>
              <w:bottom w:val="single" w:color="auto" w:sz="4" w:space="0"/>
              <w:right w:val="single" w:color="auto" w:sz="4" w:space="0"/>
            </w:tcBorders>
            <w:vAlign w:val="center"/>
          </w:tcPr>
          <w:p w14:paraId="10626D5E">
            <w:pPr>
              <w:jc w:val="center"/>
              <w:rPr>
                <w:rFonts w:ascii="仿宋" w:hAnsi="仿宋" w:eastAsia="仿宋"/>
                <w:b/>
                <w:bCs/>
                <w:color w:val="000000"/>
                <w:sz w:val="20"/>
                <w:szCs w:val="20"/>
              </w:rPr>
            </w:pPr>
            <w:r>
              <w:rPr>
                <w:rFonts w:hint="eastAsia" w:ascii="仿宋" w:hAnsi="仿宋" w:eastAsia="仿宋"/>
                <w:b/>
                <w:bCs/>
                <w:color w:val="000000"/>
                <w:sz w:val="20"/>
                <w:szCs w:val="20"/>
              </w:rPr>
              <w:t>2</w:t>
            </w:r>
          </w:p>
        </w:tc>
        <w:tc>
          <w:tcPr>
            <w:tcW w:w="425" w:type="dxa"/>
            <w:tcBorders>
              <w:top w:val="single" w:color="auto" w:sz="4" w:space="0"/>
              <w:left w:val="single" w:color="auto" w:sz="4" w:space="0"/>
              <w:bottom w:val="single" w:color="auto" w:sz="4" w:space="0"/>
              <w:right w:val="single" w:color="auto" w:sz="4" w:space="0"/>
            </w:tcBorders>
            <w:vAlign w:val="center"/>
          </w:tcPr>
          <w:p w14:paraId="1A1675AE">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425" w:type="dxa"/>
            <w:tcBorders>
              <w:top w:val="single" w:color="auto" w:sz="4" w:space="0"/>
              <w:left w:val="single" w:color="auto" w:sz="4" w:space="0"/>
              <w:bottom w:val="single" w:color="auto" w:sz="4" w:space="0"/>
              <w:right w:val="single" w:color="auto" w:sz="4" w:space="0"/>
            </w:tcBorders>
            <w:vAlign w:val="center"/>
          </w:tcPr>
          <w:p w14:paraId="5D2C2C88">
            <w:pPr>
              <w:jc w:val="center"/>
              <w:rPr>
                <w:rFonts w:ascii="仿宋" w:hAnsi="仿宋" w:eastAsia="仿宋"/>
                <w:b/>
                <w:bCs/>
                <w:color w:val="000000"/>
                <w:sz w:val="20"/>
                <w:szCs w:val="20"/>
              </w:rPr>
            </w:pPr>
            <w:r>
              <w:rPr>
                <w:rFonts w:hint="eastAsia" w:ascii="仿宋" w:hAnsi="仿宋" w:eastAsia="仿宋"/>
                <w:b/>
                <w:bCs/>
                <w:color w:val="000000"/>
                <w:sz w:val="20"/>
                <w:szCs w:val="20"/>
              </w:rPr>
              <w:t>0</w:t>
            </w:r>
          </w:p>
        </w:tc>
        <w:tc>
          <w:tcPr>
            <w:tcW w:w="831" w:type="dxa"/>
            <w:tcBorders>
              <w:top w:val="single" w:color="auto" w:sz="4" w:space="0"/>
              <w:left w:val="single" w:color="auto" w:sz="4" w:space="0"/>
              <w:bottom w:val="single" w:color="auto" w:sz="4" w:space="0"/>
              <w:right w:val="single" w:color="auto" w:sz="12" w:space="0"/>
            </w:tcBorders>
            <w:vAlign w:val="bottom"/>
          </w:tcPr>
          <w:p w14:paraId="0F35B0A6">
            <w:pPr>
              <w:widowControl/>
              <w:spacing w:line="200" w:lineRule="exact"/>
              <w:jc w:val="center"/>
              <w:rPr>
                <w:rFonts w:ascii="仿宋" w:hAnsi="仿宋" w:eastAsia="仿宋" w:cs="宋体"/>
                <w:b/>
                <w:color w:val="000000"/>
                <w:kern w:val="0"/>
                <w:sz w:val="20"/>
                <w:szCs w:val="20"/>
              </w:rPr>
            </w:pPr>
          </w:p>
        </w:tc>
      </w:tr>
      <w:tr w14:paraId="562C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textDirection w:val="tbRlV"/>
            <w:vAlign w:val="center"/>
          </w:tcPr>
          <w:p w14:paraId="28CD616C">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专业基础课</w:t>
            </w:r>
          </w:p>
        </w:tc>
        <w:tc>
          <w:tcPr>
            <w:tcW w:w="399" w:type="dxa"/>
            <w:vAlign w:val="center"/>
          </w:tcPr>
          <w:p w14:paraId="17381F8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257" w:type="dxa"/>
            <w:vAlign w:val="center"/>
          </w:tcPr>
          <w:p w14:paraId="67A94971">
            <w:pPr>
              <w:spacing w:line="200" w:lineRule="exact"/>
              <w:jc w:val="left"/>
              <w:rPr>
                <w:rFonts w:ascii="仿宋" w:hAnsi="仿宋" w:eastAsia="仿宋" w:cs="宋体"/>
                <w:color w:val="000000"/>
                <w:kern w:val="0"/>
                <w:sz w:val="20"/>
                <w:szCs w:val="20"/>
              </w:rPr>
            </w:pPr>
            <w:r>
              <w:rPr>
                <w:rFonts w:hint="eastAsia" w:ascii="仿宋" w:hAnsi="仿宋" w:eastAsia="仿宋" w:cs="宋体"/>
                <w:kern w:val="0"/>
                <w:sz w:val="20"/>
                <w:szCs w:val="20"/>
              </w:rPr>
              <w:t>★</w:t>
            </w:r>
            <w:r>
              <w:rPr>
                <w:rFonts w:hint="eastAsia" w:ascii="仿宋" w:hAnsi="仿宋" w:eastAsia="仿宋" w:cs="宋体"/>
                <w:color w:val="000000"/>
                <w:kern w:val="0"/>
                <w:sz w:val="20"/>
                <w:szCs w:val="20"/>
              </w:rPr>
              <w:t>办公软件高级应用</w:t>
            </w:r>
          </w:p>
        </w:tc>
        <w:tc>
          <w:tcPr>
            <w:tcW w:w="394" w:type="dxa"/>
            <w:vAlign w:val="center"/>
          </w:tcPr>
          <w:p w14:paraId="0FDF3BB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center"/>
          </w:tcPr>
          <w:p w14:paraId="163126F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center"/>
          </w:tcPr>
          <w:p w14:paraId="7C2942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center"/>
          </w:tcPr>
          <w:p w14:paraId="526EDB2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3000E6D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center"/>
          </w:tcPr>
          <w:p w14:paraId="3AD4A48B">
            <w:pPr>
              <w:jc w:val="center"/>
              <w:rPr>
                <w:rFonts w:ascii="仿宋" w:hAnsi="仿宋" w:eastAsia="仿宋" w:cs="仿宋"/>
                <w:color w:val="000000"/>
                <w:sz w:val="20"/>
                <w:szCs w:val="20"/>
              </w:rPr>
            </w:pPr>
          </w:p>
        </w:tc>
        <w:tc>
          <w:tcPr>
            <w:tcW w:w="425" w:type="dxa"/>
            <w:vAlign w:val="center"/>
          </w:tcPr>
          <w:p w14:paraId="50D5239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center"/>
          </w:tcPr>
          <w:p w14:paraId="4F5229BA">
            <w:pPr>
              <w:jc w:val="center"/>
              <w:rPr>
                <w:rFonts w:ascii="仿宋" w:hAnsi="仿宋" w:eastAsia="仿宋" w:cs="仿宋"/>
                <w:color w:val="000000"/>
                <w:sz w:val="20"/>
                <w:szCs w:val="20"/>
              </w:rPr>
            </w:pPr>
          </w:p>
        </w:tc>
        <w:tc>
          <w:tcPr>
            <w:tcW w:w="426" w:type="dxa"/>
            <w:vAlign w:val="center"/>
          </w:tcPr>
          <w:p w14:paraId="2F4D6F3A">
            <w:pPr>
              <w:jc w:val="center"/>
              <w:rPr>
                <w:rFonts w:ascii="仿宋" w:hAnsi="仿宋" w:eastAsia="仿宋" w:cs="仿宋"/>
                <w:color w:val="000000"/>
                <w:sz w:val="20"/>
                <w:szCs w:val="20"/>
              </w:rPr>
            </w:pPr>
          </w:p>
        </w:tc>
        <w:tc>
          <w:tcPr>
            <w:tcW w:w="425" w:type="dxa"/>
            <w:vAlign w:val="center"/>
          </w:tcPr>
          <w:p w14:paraId="77B06640">
            <w:pPr>
              <w:jc w:val="center"/>
              <w:rPr>
                <w:rFonts w:ascii="仿宋" w:hAnsi="仿宋" w:eastAsia="仿宋" w:cs="仿宋"/>
                <w:color w:val="000000"/>
                <w:sz w:val="20"/>
                <w:szCs w:val="20"/>
              </w:rPr>
            </w:pPr>
          </w:p>
        </w:tc>
        <w:tc>
          <w:tcPr>
            <w:tcW w:w="425" w:type="dxa"/>
            <w:vAlign w:val="center"/>
          </w:tcPr>
          <w:p w14:paraId="4D4B9472">
            <w:pPr>
              <w:jc w:val="center"/>
              <w:rPr>
                <w:rFonts w:ascii="仿宋" w:hAnsi="仿宋" w:eastAsia="仿宋" w:cs="仿宋"/>
                <w:color w:val="000000"/>
                <w:sz w:val="20"/>
                <w:szCs w:val="20"/>
              </w:rPr>
            </w:pPr>
          </w:p>
        </w:tc>
        <w:tc>
          <w:tcPr>
            <w:tcW w:w="831" w:type="dxa"/>
            <w:tcBorders>
              <w:right w:val="single" w:color="auto" w:sz="12" w:space="0"/>
            </w:tcBorders>
            <w:vAlign w:val="center"/>
          </w:tcPr>
          <w:p w14:paraId="644F5CF5">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0B4A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D877A65">
            <w:pPr>
              <w:widowControl/>
              <w:spacing w:line="200" w:lineRule="exact"/>
              <w:jc w:val="center"/>
              <w:rPr>
                <w:rFonts w:ascii="仿宋" w:hAnsi="仿宋" w:eastAsia="仿宋" w:cs="宋体"/>
                <w:color w:val="000000"/>
                <w:kern w:val="0"/>
                <w:sz w:val="20"/>
                <w:szCs w:val="20"/>
              </w:rPr>
            </w:pPr>
          </w:p>
        </w:tc>
        <w:tc>
          <w:tcPr>
            <w:tcW w:w="399" w:type="dxa"/>
            <w:vAlign w:val="center"/>
          </w:tcPr>
          <w:p w14:paraId="772A0C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257" w:type="dxa"/>
            <w:vAlign w:val="center"/>
          </w:tcPr>
          <w:p w14:paraId="398AEB26">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经济学基础</w:t>
            </w:r>
          </w:p>
        </w:tc>
        <w:tc>
          <w:tcPr>
            <w:tcW w:w="394" w:type="dxa"/>
            <w:vAlign w:val="center"/>
          </w:tcPr>
          <w:p w14:paraId="114A185A">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w:t>
            </w:r>
          </w:p>
        </w:tc>
        <w:tc>
          <w:tcPr>
            <w:tcW w:w="425" w:type="dxa"/>
            <w:vAlign w:val="center"/>
          </w:tcPr>
          <w:p w14:paraId="7163B325">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vAlign w:val="center"/>
          </w:tcPr>
          <w:p w14:paraId="1719444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center"/>
          </w:tcPr>
          <w:p w14:paraId="29C0F01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213E4176">
            <w:pPr>
              <w:widowControl/>
              <w:jc w:val="center"/>
              <w:textAlignment w:val="center"/>
              <w:rPr>
                <w:rFonts w:ascii="仿宋" w:hAnsi="仿宋" w:eastAsia="仿宋" w:cs="仿宋"/>
                <w:color w:val="000000"/>
                <w:sz w:val="20"/>
                <w:szCs w:val="20"/>
              </w:rPr>
            </w:pPr>
          </w:p>
        </w:tc>
        <w:tc>
          <w:tcPr>
            <w:tcW w:w="424" w:type="dxa"/>
            <w:vAlign w:val="center"/>
          </w:tcPr>
          <w:p w14:paraId="7EF1CE5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center"/>
          </w:tcPr>
          <w:p w14:paraId="46ABD0E1">
            <w:pPr>
              <w:jc w:val="center"/>
              <w:rPr>
                <w:rFonts w:ascii="仿宋" w:hAnsi="仿宋" w:eastAsia="仿宋" w:cs="仿宋"/>
                <w:color w:val="000000"/>
                <w:sz w:val="20"/>
                <w:szCs w:val="20"/>
              </w:rPr>
            </w:pPr>
          </w:p>
        </w:tc>
        <w:tc>
          <w:tcPr>
            <w:tcW w:w="425" w:type="dxa"/>
            <w:vAlign w:val="center"/>
          </w:tcPr>
          <w:p w14:paraId="3ED30232">
            <w:pPr>
              <w:jc w:val="center"/>
              <w:rPr>
                <w:rFonts w:ascii="仿宋" w:hAnsi="仿宋" w:eastAsia="仿宋" w:cs="仿宋"/>
                <w:color w:val="000000"/>
                <w:sz w:val="20"/>
                <w:szCs w:val="20"/>
              </w:rPr>
            </w:pPr>
          </w:p>
        </w:tc>
        <w:tc>
          <w:tcPr>
            <w:tcW w:w="426" w:type="dxa"/>
            <w:vAlign w:val="center"/>
          </w:tcPr>
          <w:p w14:paraId="31B83C46">
            <w:pPr>
              <w:jc w:val="center"/>
              <w:rPr>
                <w:rFonts w:ascii="仿宋" w:hAnsi="仿宋" w:eastAsia="仿宋" w:cs="仿宋"/>
                <w:color w:val="000000"/>
                <w:sz w:val="20"/>
                <w:szCs w:val="20"/>
              </w:rPr>
            </w:pPr>
          </w:p>
        </w:tc>
        <w:tc>
          <w:tcPr>
            <w:tcW w:w="425" w:type="dxa"/>
            <w:vAlign w:val="center"/>
          </w:tcPr>
          <w:p w14:paraId="09ACF32E">
            <w:pPr>
              <w:jc w:val="center"/>
              <w:rPr>
                <w:rFonts w:ascii="仿宋" w:hAnsi="仿宋" w:eastAsia="仿宋" w:cs="仿宋"/>
                <w:color w:val="000000"/>
                <w:sz w:val="20"/>
                <w:szCs w:val="20"/>
              </w:rPr>
            </w:pPr>
          </w:p>
        </w:tc>
        <w:tc>
          <w:tcPr>
            <w:tcW w:w="425" w:type="dxa"/>
            <w:vAlign w:val="center"/>
          </w:tcPr>
          <w:p w14:paraId="0BD39719">
            <w:pPr>
              <w:jc w:val="center"/>
              <w:rPr>
                <w:rFonts w:ascii="仿宋" w:hAnsi="仿宋" w:eastAsia="仿宋" w:cs="仿宋"/>
                <w:color w:val="000000"/>
                <w:sz w:val="20"/>
                <w:szCs w:val="20"/>
              </w:rPr>
            </w:pPr>
          </w:p>
        </w:tc>
        <w:tc>
          <w:tcPr>
            <w:tcW w:w="831" w:type="dxa"/>
            <w:tcBorders>
              <w:right w:val="single" w:color="auto" w:sz="12" w:space="0"/>
            </w:tcBorders>
            <w:vAlign w:val="center"/>
          </w:tcPr>
          <w:p w14:paraId="09DB2E7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7308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0D3E2B7">
            <w:pPr>
              <w:widowControl/>
              <w:spacing w:line="200" w:lineRule="exact"/>
              <w:jc w:val="center"/>
              <w:rPr>
                <w:rFonts w:ascii="仿宋" w:hAnsi="仿宋" w:eastAsia="仿宋" w:cs="宋体"/>
                <w:color w:val="000000"/>
                <w:kern w:val="0"/>
                <w:sz w:val="20"/>
                <w:szCs w:val="20"/>
              </w:rPr>
            </w:pPr>
          </w:p>
        </w:tc>
        <w:tc>
          <w:tcPr>
            <w:tcW w:w="399" w:type="dxa"/>
            <w:vAlign w:val="center"/>
          </w:tcPr>
          <w:p w14:paraId="549B426B">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257" w:type="dxa"/>
            <w:vAlign w:val="center"/>
          </w:tcPr>
          <w:p w14:paraId="39446D75">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管理学基础</w:t>
            </w:r>
          </w:p>
        </w:tc>
        <w:tc>
          <w:tcPr>
            <w:tcW w:w="394" w:type="dxa"/>
            <w:vAlign w:val="center"/>
          </w:tcPr>
          <w:p w14:paraId="70E859B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A</w:t>
            </w:r>
          </w:p>
        </w:tc>
        <w:tc>
          <w:tcPr>
            <w:tcW w:w="425" w:type="dxa"/>
            <w:vAlign w:val="center"/>
          </w:tcPr>
          <w:p w14:paraId="700721E5">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t>
            </w:r>
          </w:p>
        </w:tc>
        <w:tc>
          <w:tcPr>
            <w:tcW w:w="430" w:type="dxa"/>
            <w:vAlign w:val="center"/>
          </w:tcPr>
          <w:p w14:paraId="2AFCEC6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center"/>
          </w:tcPr>
          <w:p w14:paraId="016F4FC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center"/>
          </w:tcPr>
          <w:p w14:paraId="4A6CBD85">
            <w:pPr>
              <w:widowControl/>
              <w:jc w:val="center"/>
              <w:textAlignment w:val="center"/>
              <w:rPr>
                <w:rFonts w:ascii="仿宋" w:hAnsi="仿宋" w:eastAsia="仿宋" w:cs="仿宋"/>
                <w:color w:val="000000"/>
                <w:sz w:val="20"/>
                <w:szCs w:val="20"/>
              </w:rPr>
            </w:pPr>
          </w:p>
        </w:tc>
        <w:tc>
          <w:tcPr>
            <w:tcW w:w="424" w:type="dxa"/>
            <w:vAlign w:val="center"/>
          </w:tcPr>
          <w:p w14:paraId="00DAC811">
            <w:pPr>
              <w:widowControl/>
              <w:jc w:val="center"/>
              <w:textAlignment w:val="center"/>
              <w:rPr>
                <w:rFonts w:ascii="仿宋" w:hAnsi="仿宋" w:eastAsia="仿宋" w:cs="仿宋"/>
                <w:color w:val="000000"/>
                <w:sz w:val="20"/>
                <w:szCs w:val="20"/>
              </w:rPr>
            </w:pPr>
          </w:p>
        </w:tc>
        <w:tc>
          <w:tcPr>
            <w:tcW w:w="425" w:type="dxa"/>
            <w:vAlign w:val="center"/>
          </w:tcPr>
          <w:p w14:paraId="69A597DD">
            <w:pPr>
              <w:jc w:val="center"/>
              <w:rPr>
                <w:rFonts w:ascii="仿宋" w:hAnsi="仿宋" w:eastAsia="仿宋" w:cs="仿宋"/>
                <w:color w:val="000000"/>
                <w:sz w:val="20"/>
                <w:szCs w:val="20"/>
              </w:rPr>
            </w:pPr>
          </w:p>
        </w:tc>
        <w:tc>
          <w:tcPr>
            <w:tcW w:w="425" w:type="dxa"/>
            <w:vAlign w:val="center"/>
          </w:tcPr>
          <w:p w14:paraId="779F72C9">
            <w:pPr>
              <w:jc w:val="center"/>
              <w:rPr>
                <w:rFonts w:ascii="仿宋" w:hAnsi="仿宋" w:eastAsia="仿宋" w:cs="仿宋"/>
                <w:color w:val="000000"/>
                <w:sz w:val="20"/>
                <w:szCs w:val="20"/>
              </w:rPr>
            </w:pPr>
            <w:r>
              <w:rPr>
                <w:rFonts w:hint="eastAsia" w:ascii="仿宋" w:hAnsi="仿宋" w:eastAsia="仿宋" w:cs="仿宋"/>
                <w:color w:val="000000"/>
                <w:sz w:val="20"/>
                <w:szCs w:val="20"/>
              </w:rPr>
              <w:t>2</w:t>
            </w:r>
          </w:p>
        </w:tc>
        <w:tc>
          <w:tcPr>
            <w:tcW w:w="426" w:type="dxa"/>
            <w:vAlign w:val="center"/>
          </w:tcPr>
          <w:p w14:paraId="44385459">
            <w:pPr>
              <w:jc w:val="center"/>
              <w:rPr>
                <w:rFonts w:ascii="仿宋" w:hAnsi="仿宋" w:eastAsia="仿宋" w:cs="仿宋"/>
                <w:color w:val="000000"/>
                <w:sz w:val="20"/>
                <w:szCs w:val="20"/>
              </w:rPr>
            </w:pPr>
          </w:p>
        </w:tc>
        <w:tc>
          <w:tcPr>
            <w:tcW w:w="425" w:type="dxa"/>
            <w:vAlign w:val="center"/>
          </w:tcPr>
          <w:p w14:paraId="307ECD76">
            <w:pPr>
              <w:jc w:val="center"/>
              <w:rPr>
                <w:rFonts w:ascii="仿宋" w:hAnsi="仿宋" w:eastAsia="仿宋" w:cs="仿宋"/>
                <w:color w:val="000000"/>
                <w:sz w:val="20"/>
                <w:szCs w:val="20"/>
              </w:rPr>
            </w:pPr>
          </w:p>
        </w:tc>
        <w:tc>
          <w:tcPr>
            <w:tcW w:w="425" w:type="dxa"/>
            <w:vAlign w:val="center"/>
          </w:tcPr>
          <w:p w14:paraId="145156C2">
            <w:pPr>
              <w:jc w:val="center"/>
              <w:rPr>
                <w:rFonts w:ascii="仿宋" w:hAnsi="仿宋" w:eastAsia="仿宋" w:cs="仿宋"/>
                <w:color w:val="000000"/>
                <w:sz w:val="20"/>
                <w:szCs w:val="20"/>
              </w:rPr>
            </w:pPr>
          </w:p>
        </w:tc>
        <w:tc>
          <w:tcPr>
            <w:tcW w:w="831" w:type="dxa"/>
            <w:tcBorders>
              <w:right w:val="single" w:color="auto" w:sz="12" w:space="0"/>
            </w:tcBorders>
            <w:vAlign w:val="center"/>
          </w:tcPr>
          <w:p w14:paraId="4467FF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5020A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5307D05">
            <w:pPr>
              <w:widowControl/>
              <w:spacing w:line="200" w:lineRule="exact"/>
              <w:jc w:val="center"/>
              <w:rPr>
                <w:rFonts w:ascii="仿宋" w:hAnsi="仿宋" w:eastAsia="仿宋" w:cs="宋体"/>
                <w:color w:val="000000"/>
                <w:kern w:val="0"/>
                <w:sz w:val="20"/>
                <w:szCs w:val="20"/>
              </w:rPr>
            </w:pPr>
          </w:p>
        </w:tc>
        <w:tc>
          <w:tcPr>
            <w:tcW w:w="399" w:type="dxa"/>
            <w:vAlign w:val="center"/>
          </w:tcPr>
          <w:p w14:paraId="36235A2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257" w:type="dxa"/>
            <w:vAlign w:val="center"/>
          </w:tcPr>
          <w:p w14:paraId="4A58593F">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网络店铺运营</w:t>
            </w:r>
          </w:p>
        </w:tc>
        <w:tc>
          <w:tcPr>
            <w:tcW w:w="394" w:type="dxa"/>
            <w:vAlign w:val="center"/>
          </w:tcPr>
          <w:p w14:paraId="4EB5D8D3">
            <w:pPr>
              <w:widowControl/>
              <w:jc w:val="center"/>
              <w:textAlignment w:val="center"/>
              <w:rPr>
                <w:rFonts w:hint="eastAsia" w:ascii="仿宋" w:hAnsi="仿宋" w:eastAsia="仿宋" w:cs="仿宋"/>
                <w:color w:val="000000"/>
                <w:sz w:val="20"/>
                <w:szCs w:val="20"/>
                <w:highlight w:val="none"/>
                <w:lang w:eastAsia="zh-CN"/>
              </w:rPr>
            </w:pPr>
            <w:r>
              <w:rPr>
                <w:rFonts w:hint="eastAsia" w:ascii="仿宋" w:hAnsi="仿宋" w:eastAsia="仿宋" w:cs="仿宋"/>
                <w:color w:val="000000"/>
                <w:kern w:val="0"/>
                <w:sz w:val="20"/>
                <w:szCs w:val="20"/>
                <w:highlight w:val="none"/>
                <w:lang w:val="en-US" w:eastAsia="zh-CN" w:bidi="ar"/>
              </w:rPr>
              <w:t>B</w:t>
            </w:r>
          </w:p>
        </w:tc>
        <w:tc>
          <w:tcPr>
            <w:tcW w:w="425" w:type="dxa"/>
            <w:vAlign w:val="center"/>
          </w:tcPr>
          <w:p w14:paraId="78A754FD">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4</w:t>
            </w:r>
          </w:p>
        </w:tc>
        <w:tc>
          <w:tcPr>
            <w:tcW w:w="430" w:type="dxa"/>
            <w:vAlign w:val="center"/>
          </w:tcPr>
          <w:p w14:paraId="58AB2829">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64</w:t>
            </w:r>
          </w:p>
        </w:tc>
        <w:tc>
          <w:tcPr>
            <w:tcW w:w="426" w:type="dxa"/>
            <w:vAlign w:val="center"/>
          </w:tcPr>
          <w:p w14:paraId="1F3021A7">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16</w:t>
            </w:r>
          </w:p>
        </w:tc>
        <w:tc>
          <w:tcPr>
            <w:tcW w:w="576" w:type="dxa"/>
            <w:vAlign w:val="center"/>
          </w:tcPr>
          <w:p w14:paraId="5FFF2541">
            <w:pPr>
              <w:widowControl/>
              <w:jc w:val="center"/>
              <w:textAlignment w:val="center"/>
              <w:rPr>
                <w:rFonts w:hint="default" w:ascii="仿宋" w:hAnsi="仿宋" w:eastAsia="仿宋" w:cs="仿宋"/>
                <w:color w:val="000000"/>
                <w:sz w:val="20"/>
                <w:szCs w:val="20"/>
                <w:highlight w:val="none"/>
                <w:lang w:val="en-US" w:eastAsia="zh-CN"/>
              </w:rPr>
            </w:pPr>
            <w:r>
              <w:rPr>
                <w:rFonts w:hint="eastAsia" w:ascii="仿宋" w:hAnsi="仿宋" w:eastAsia="仿宋" w:cs="仿宋"/>
                <w:color w:val="000000"/>
                <w:kern w:val="0"/>
                <w:sz w:val="20"/>
                <w:szCs w:val="20"/>
                <w:highlight w:val="none"/>
                <w:lang w:val="en-US" w:eastAsia="zh-CN" w:bidi="ar"/>
              </w:rPr>
              <w:t>48</w:t>
            </w:r>
          </w:p>
        </w:tc>
        <w:tc>
          <w:tcPr>
            <w:tcW w:w="424" w:type="dxa"/>
            <w:vAlign w:val="center"/>
          </w:tcPr>
          <w:p w14:paraId="1FB0417F">
            <w:pPr>
              <w:jc w:val="center"/>
              <w:rPr>
                <w:rFonts w:ascii="仿宋" w:hAnsi="仿宋" w:eastAsia="仿宋" w:cs="仿宋"/>
                <w:color w:val="000000"/>
                <w:sz w:val="20"/>
                <w:szCs w:val="20"/>
              </w:rPr>
            </w:pPr>
          </w:p>
        </w:tc>
        <w:tc>
          <w:tcPr>
            <w:tcW w:w="425" w:type="dxa"/>
            <w:vAlign w:val="center"/>
          </w:tcPr>
          <w:p w14:paraId="3E4BBED4">
            <w:pPr>
              <w:widowControl/>
              <w:jc w:val="center"/>
              <w:textAlignment w:val="center"/>
              <w:rPr>
                <w:rFonts w:ascii="仿宋" w:hAnsi="仿宋" w:eastAsia="仿宋" w:cs="仿宋"/>
                <w:color w:val="000000"/>
                <w:sz w:val="20"/>
                <w:szCs w:val="20"/>
              </w:rPr>
            </w:pPr>
          </w:p>
        </w:tc>
        <w:tc>
          <w:tcPr>
            <w:tcW w:w="425" w:type="dxa"/>
            <w:vAlign w:val="center"/>
          </w:tcPr>
          <w:p w14:paraId="6C84CC14">
            <w:pPr>
              <w:jc w:val="center"/>
              <w:rPr>
                <w:rFonts w:ascii="仿宋" w:hAnsi="仿宋" w:eastAsia="仿宋" w:cs="仿宋"/>
                <w:color w:val="000000"/>
                <w:sz w:val="20"/>
                <w:szCs w:val="20"/>
              </w:rPr>
            </w:pPr>
          </w:p>
        </w:tc>
        <w:tc>
          <w:tcPr>
            <w:tcW w:w="426" w:type="dxa"/>
            <w:vAlign w:val="center"/>
          </w:tcPr>
          <w:p w14:paraId="4BC56D8E">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center"/>
          </w:tcPr>
          <w:p w14:paraId="2833A63B">
            <w:pPr>
              <w:jc w:val="center"/>
              <w:rPr>
                <w:rFonts w:ascii="仿宋" w:hAnsi="仿宋" w:eastAsia="仿宋" w:cs="仿宋"/>
                <w:color w:val="000000"/>
                <w:sz w:val="20"/>
                <w:szCs w:val="20"/>
              </w:rPr>
            </w:pPr>
          </w:p>
        </w:tc>
        <w:tc>
          <w:tcPr>
            <w:tcW w:w="425" w:type="dxa"/>
            <w:vAlign w:val="center"/>
          </w:tcPr>
          <w:p w14:paraId="187388EE">
            <w:pPr>
              <w:jc w:val="center"/>
              <w:rPr>
                <w:rFonts w:ascii="仿宋" w:hAnsi="仿宋" w:eastAsia="仿宋" w:cs="仿宋"/>
                <w:color w:val="000000"/>
                <w:sz w:val="20"/>
                <w:szCs w:val="20"/>
              </w:rPr>
            </w:pPr>
          </w:p>
        </w:tc>
        <w:tc>
          <w:tcPr>
            <w:tcW w:w="831" w:type="dxa"/>
            <w:tcBorders>
              <w:right w:val="single" w:color="auto" w:sz="12" w:space="0"/>
            </w:tcBorders>
            <w:vAlign w:val="center"/>
          </w:tcPr>
          <w:p w14:paraId="5044075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1B76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E04D03E">
            <w:pPr>
              <w:widowControl/>
              <w:spacing w:line="200" w:lineRule="exact"/>
              <w:jc w:val="center"/>
              <w:rPr>
                <w:rFonts w:ascii="仿宋" w:hAnsi="仿宋" w:eastAsia="仿宋" w:cs="宋体"/>
                <w:color w:val="000000"/>
                <w:kern w:val="0"/>
                <w:sz w:val="20"/>
                <w:szCs w:val="20"/>
              </w:rPr>
            </w:pPr>
          </w:p>
        </w:tc>
        <w:tc>
          <w:tcPr>
            <w:tcW w:w="399" w:type="dxa"/>
            <w:vAlign w:val="center"/>
          </w:tcPr>
          <w:p w14:paraId="29493E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2257" w:type="dxa"/>
            <w:vAlign w:val="center"/>
          </w:tcPr>
          <w:p w14:paraId="240889B6">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电子商务基础</w:t>
            </w:r>
          </w:p>
        </w:tc>
        <w:tc>
          <w:tcPr>
            <w:tcW w:w="394" w:type="dxa"/>
            <w:vAlign w:val="center"/>
          </w:tcPr>
          <w:p w14:paraId="41C17E43">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6F20B6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1B40D71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6C83D92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178F46A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center"/>
          </w:tcPr>
          <w:p w14:paraId="7C1574BD">
            <w:pPr>
              <w:widowControl/>
              <w:jc w:val="center"/>
              <w:textAlignment w:val="center"/>
              <w:rPr>
                <w:rFonts w:ascii="仿宋" w:hAnsi="仿宋" w:eastAsia="仿宋" w:cs="仿宋"/>
                <w:color w:val="000000"/>
                <w:sz w:val="20"/>
                <w:szCs w:val="20"/>
              </w:rPr>
            </w:pPr>
          </w:p>
        </w:tc>
        <w:tc>
          <w:tcPr>
            <w:tcW w:w="425" w:type="dxa"/>
            <w:vAlign w:val="center"/>
          </w:tcPr>
          <w:p w14:paraId="75CBC82D">
            <w:pPr>
              <w:jc w:val="center"/>
              <w:rPr>
                <w:rFonts w:ascii="仿宋" w:hAnsi="仿宋" w:eastAsia="仿宋" w:cs="仿宋"/>
                <w:color w:val="000000"/>
                <w:sz w:val="20"/>
                <w:szCs w:val="20"/>
              </w:rPr>
            </w:pPr>
            <w:r>
              <w:rPr>
                <w:rFonts w:hint="eastAsia" w:ascii="仿宋" w:hAnsi="仿宋" w:eastAsia="仿宋" w:cs="仿宋"/>
                <w:color w:val="000000"/>
                <w:sz w:val="20"/>
                <w:szCs w:val="20"/>
              </w:rPr>
              <w:t>4</w:t>
            </w:r>
          </w:p>
        </w:tc>
        <w:tc>
          <w:tcPr>
            <w:tcW w:w="425" w:type="dxa"/>
            <w:vAlign w:val="center"/>
          </w:tcPr>
          <w:p w14:paraId="16C12ABC">
            <w:pPr>
              <w:jc w:val="center"/>
              <w:rPr>
                <w:rFonts w:ascii="仿宋" w:hAnsi="仿宋" w:eastAsia="仿宋" w:cs="仿宋"/>
                <w:color w:val="000000"/>
                <w:sz w:val="20"/>
                <w:szCs w:val="20"/>
              </w:rPr>
            </w:pPr>
          </w:p>
        </w:tc>
        <w:tc>
          <w:tcPr>
            <w:tcW w:w="426" w:type="dxa"/>
            <w:vAlign w:val="center"/>
          </w:tcPr>
          <w:p w14:paraId="7C158D33">
            <w:pPr>
              <w:jc w:val="center"/>
              <w:rPr>
                <w:rFonts w:ascii="宋体" w:hAnsi="宋体" w:cs="宋体"/>
                <w:color w:val="000000"/>
                <w:sz w:val="20"/>
                <w:szCs w:val="20"/>
              </w:rPr>
            </w:pPr>
          </w:p>
        </w:tc>
        <w:tc>
          <w:tcPr>
            <w:tcW w:w="425" w:type="dxa"/>
            <w:vAlign w:val="center"/>
          </w:tcPr>
          <w:p w14:paraId="4446CE30">
            <w:pPr>
              <w:jc w:val="center"/>
              <w:rPr>
                <w:rFonts w:ascii="宋体" w:hAnsi="宋体" w:cs="宋体"/>
                <w:color w:val="000000"/>
                <w:sz w:val="20"/>
                <w:szCs w:val="20"/>
              </w:rPr>
            </w:pPr>
          </w:p>
        </w:tc>
        <w:tc>
          <w:tcPr>
            <w:tcW w:w="425" w:type="dxa"/>
            <w:vAlign w:val="center"/>
          </w:tcPr>
          <w:p w14:paraId="237A5451">
            <w:pPr>
              <w:jc w:val="center"/>
              <w:rPr>
                <w:rFonts w:ascii="宋体" w:hAnsi="宋体" w:cs="宋体"/>
                <w:color w:val="000000"/>
                <w:sz w:val="20"/>
                <w:szCs w:val="20"/>
              </w:rPr>
            </w:pPr>
          </w:p>
        </w:tc>
        <w:tc>
          <w:tcPr>
            <w:tcW w:w="831" w:type="dxa"/>
            <w:tcBorders>
              <w:right w:val="single" w:color="auto" w:sz="12" w:space="0"/>
            </w:tcBorders>
            <w:vAlign w:val="center"/>
          </w:tcPr>
          <w:p w14:paraId="7469C6E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2C4EB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0BA9E01C">
            <w:pPr>
              <w:widowControl/>
              <w:spacing w:line="200" w:lineRule="exact"/>
              <w:jc w:val="center"/>
              <w:rPr>
                <w:rFonts w:ascii="仿宋" w:hAnsi="仿宋" w:eastAsia="仿宋" w:cs="宋体"/>
                <w:color w:val="000000"/>
                <w:kern w:val="0"/>
                <w:sz w:val="20"/>
                <w:szCs w:val="20"/>
              </w:rPr>
            </w:pPr>
          </w:p>
        </w:tc>
        <w:tc>
          <w:tcPr>
            <w:tcW w:w="399" w:type="dxa"/>
            <w:vAlign w:val="center"/>
          </w:tcPr>
          <w:p w14:paraId="65112DDD">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w:t>
            </w:r>
          </w:p>
        </w:tc>
        <w:tc>
          <w:tcPr>
            <w:tcW w:w="2257" w:type="dxa"/>
            <w:vAlign w:val="center"/>
          </w:tcPr>
          <w:p w14:paraId="70D3F758">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跨境电商理论与实务</w:t>
            </w:r>
          </w:p>
        </w:tc>
        <w:tc>
          <w:tcPr>
            <w:tcW w:w="394" w:type="dxa"/>
            <w:vAlign w:val="center"/>
          </w:tcPr>
          <w:p w14:paraId="7D4FA11F">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13A69C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4249252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66467B4E">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66FAF08A">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center"/>
          </w:tcPr>
          <w:p w14:paraId="7151D3F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sz w:val="20"/>
                <w:szCs w:val="20"/>
              </w:rPr>
              <w:t>4</w:t>
            </w:r>
          </w:p>
        </w:tc>
        <w:tc>
          <w:tcPr>
            <w:tcW w:w="425" w:type="dxa"/>
            <w:vAlign w:val="center"/>
          </w:tcPr>
          <w:p w14:paraId="3138B9C9">
            <w:pPr>
              <w:jc w:val="center"/>
              <w:rPr>
                <w:rFonts w:ascii="仿宋" w:hAnsi="仿宋" w:eastAsia="仿宋" w:cs="仿宋"/>
                <w:color w:val="000000"/>
                <w:sz w:val="20"/>
                <w:szCs w:val="20"/>
              </w:rPr>
            </w:pPr>
          </w:p>
        </w:tc>
        <w:tc>
          <w:tcPr>
            <w:tcW w:w="425" w:type="dxa"/>
            <w:vAlign w:val="center"/>
          </w:tcPr>
          <w:p w14:paraId="33339251">
            <w:pPr>
              <w:jc w:val="center"/>
              <w:rPr>
                <w:rFonts w:ascii="仿宋" w:hAnsi="仿宋" w:eastAsia="仿宋" w:cs="仿宋"/>
                <w:color w:val="000000"/>
                <w:sz w:val="20"/>
                <w:szCs w:val="20"/>
              </w:rPr>
            </w:pPr>
          </w:p>
        </w:tc>
        <w:tc>
          <w:tcPr>
            <w:tcW w:w="426" w:type="dxa"/>
            <w:vAlign w:val="center"/>
          </w:tcPr>
          <w:p w14:paraId="2AAC5A34">
            <w:pPr>
              <w:jc w:val="center"/>
              <w:rPr>
                <w:rFonts w:ascii="宋体" w:hAnsi="宋体" w:cs="宋体"/>
                <w:color w:val="000000"/>
                <w:sz w:val="20"/>
                <w:szCs w:val="20"/>
              </w:rPr>
            </w:pPr>
          </w:p>
        </w:tc>
        <w:tc>
          <w:tcPr>
            <w:tcW w:w="425" w:type="dxa"/>
            <w:vAlign w:val="center"/>
          </w:tcPr>
          <w:p w14:paraId="407C3977">
            <w:pPr>
              <w:jc w:val="center"/>
              <w:rPr>
                <w:rFonts w:ascii="宋体" w:hAnsi="宋体" w:cs="宋体"/>
                <w:color w:val="000000"/>
                <w:sz w:val="20"/>
                <w:szCs w:val="20"/>
              </w:rPr>
            </w:pPr>
          </w:p>
        </w:tc>
        <w:tc>
          <w:tcPr>
            <w:tcW w:w="425" w:type="dxa"/>
            <w:vAlign w:val="center"/>
          </w:tcPr>
          <w:p w14:paraId="0CFE4673">
            <w:pPr>
              <w:jc w:val="center"/>
              <w:rPr>
                <w:rFonts w:ascii="宋体" w:hAnsi="宋体" w:cs="宋体"/>
                <w:color w:val="000000"/>
                <w:sz w:val="20"/>
                <w:szCs w:val="20"/>
              </w:rPr>
            </w:pPr>
          </w:p>
        </w:tc>
        <w:tc>
          <w:tcPr>
            <w:tcW w:w="831" w:type="dxa"/>
            <w:tcBorders>
              <w:right w:val="single" w:color="auto" w:sz="12" w:space="0"/>
            </w:tcBorders>
            <w:vAlign w:val="center"/>
          </w:tcPr>
          <w:p w14:paraId="3888119A">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4F503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09A0602D">
            <w:pPr>
              <w:widowControl/>
              <w:spacing w:line="200" w:lineRule="exact"/>
              <w:jc w:val="center"/>
              <w:rPr>
                <w:rFonts w:ascii="仿宋" w:hAnsi="仿宋" w:eastAsia="仿宋" w:cs="宋体"/>
                <w:color w:val="000000"/>
                <w:kern w:val="0"/>
                <w:sz w:val="20"/>
                <w:szCs w:val="20"/>
              </w:rPr>
            </w:pPr>
          </w:p>
        </w:tc>
        <w:tc>
          <w:tcPr>
            <w:tcW w:w="399" w:type="dxa"/>
            <w:vAlign w:val="center"/>
          </w:tcPr>
          <w:p w14:paraId="5DB88A6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257" w:type="dxa"/>
            <w:vAlign w:val="center"/>
          </w:tcPr>
          <w:p w14:paraId="3FE73569">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★photoshop应用</w:t>
            </w:r>
          </w:p>
        </w:tc>
        <w:tc>
          <w:tcPr>
            <w:tcW w:w="394" w:type="dxa"/>
            <w:vAlign w:val="center"/>
          </w:tcPr>
          <w:p w14:paraId="67D6E1E8">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B</w:t>
            </w:r>
          </w:p>
        </w:tc>
        <w:tc>
          <w:tcPr>
            <w:tcW w:w="425" w:type="dxa"/>
            <w:vAlign w:val="center"/>
          </w:tcPr>
          <w:p w14:paraId="65CF56F1">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4</w:t>
            </w:r>
          </w:p>
        </w:tc>
        <w:tc>
          <w:tcPr>
            <w:tcW w:w="430" w:type="dxa"/>
            <w:vAlign w:val="center"/>
          </w:tcPr>
          <w:p w14:paraId="37E7A650">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bidi="ar"/>
              </w:rPr>
              <w:t>64</w:t>
            </w:r>
          </w:p>
        </w:tc>
        <w:tc>
          <w:tcPr>
            <w:tcW w:w="426" w:type="dxa"/>
            <w:vAlign w:val="center"/>
          </w:tcPr>
          <w:p w14:paraId="3012098F">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16</w:t>
            </w:r>
          </w:p>
        </w:tc>
        <w:tc>
          <w:tcPr>
            <w:tcW w:w="576" w:type="dxa"/>
            <w:vAlign w:val="center"/>
          </w:tcPr>
          <w:p w14:paraId="2B2BB0BF">
            <w:pPr>
              <w:widowControl/>
              <w:jc w:val="center"/>
              <w:textAlignment w:val="center"/>
              <w:rPr>
                <w:rFonts w:ascii="仿宋" w:hAnsi="仿宋" w:eastAsia="仿宋" w:cs="仿宋"/>
                <w:color w:val="000000"/>
                <w:sz w:val="20"/>
                <w:szCs w:val="20"/>
                <w:highlight w:val="none"/>
              </w:rPr>
            </w:pPr>
            <w:r>
              <w:rPr>
                <w:rFonts w:hint="eastAsia" w:ascii="仿宋" w:hAnsi="仿宋" w:eastAsia="仿宋" w:cs="仿宋"/>
                <w:color w:val="000000"/>
                <w:kern w:val="0"/>
                <w:sz w:val="20"/>
                <w:szCs w:val="20"/>
                <w:highlight w:val="none"/>
                <w:lang w:val="en-US" w:eastAsia="zh-CN" w:bidi="ar"/>
              </w:rPr>
              <w:t>48</w:t>
            </w:r>
          </w:p>
        </w:tc>
        <w:tc>
          <w:tcPr>
            <w:tcW w:w="424" w:type="dxa"/>
            <w:vAlign w:val="bottom"/>
          </w:tcPr>
          <w:p w14:paraId="341ACC7D">
            <w:pPr>
              <w:jc w:val="center"/>
              <w:rPr>
                <w:rFonts w:ascii="仿宋" w:hAnsi="仿宋" w:eastAsia="仿宋" w:cs="仿宋"/>
                <w:color w:val="000000"/>
                <w:sz w:val="20"/>
                <w:szCs w:val="20"/>
              </w:rPr>
            </w:pPr>
          </w:p>
        </w:tc>
        <w:tc>
          <w:tcPr>
            <w:tcW w:w="425" w:type="dxa"/>
            <w:vAlign w:val="bottom"/>
          </w:tcPr>
          <w:p w14:paraId="3724AE3A">
            <w:pPr>
              <w:jc w:val="center"/>
              <w:rPr>
                <w:rFonts w:ascii="仿宋" w:hAnsi="仿宋" w:eastAsia="仿宋" w:cs="仿宋"/>
                <w:color w:val="000000"/>
                <w:sz w:val="20"/>
                <w:szCs w:val="20"/>
              </w:rPr>
            </w:pPr>
          </w:p>
        </w:tc>
        <w:tc>
          <w:tcPr>
            <w:tcW w:w="425" w:type="dxa"/>
            <w:vAlign w:val="bottom"/>
          </w:tcPr>
          <w:p w14:paraId="54FE01A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6" w:type="dxa"/>
            <w:vAlign w:val="bottom"/>
          </w:tcPr>
          <w:p w14:paraId="7D245473">
            <w:pPr>
              <w:jc w:val="center"/>
              <w:rPr>
                <w:rFonts w:ascii="宋体" w:hAnsi="宋体" w:cs="宋体"/>
                <w:color w:val="000000"/>
                <w:sz w:val="20"/>
                <w:szCs w:val="20"/>
              </w:rPr>
            </w:pPr>
          </w:p>
        </w:tc>
        <w:tc>
          <w:tcPr>
            <w:tcW w:w="425" w:type="dxa"/>
            <w:vAlign w:val="bottom"/>
          </w:tcPr>
          <w:p w14:paraId="4A98CC4F">
            <w:pPr>
              <w:jc w:val="center"/>
              <w:rPr>
                <w:rFonts w:ascii="宋体" w:hAnsi="宋体" w:cs="宋体"/>
                <w:color w:val="000000"/>
                <w:sz w:val="20"/>
                <w:szCs w:val="20"/>
              </w:rPr>
            </w:pPr>
          </w:p>
        </w:tc>
        <w:tc>
          <w:tcPr>
            <w:tcW w:w="425" w:type="dxa"/>
            <w:vAlign w:val="bottom"/>
          </w:tcPr>
          <w:p w14:paraId="044DDE84">
            <w:pPr>
              <w:jc w:val="center"/>
              <w:rPr>
                <w:rFonts w:ascii="宋体" w:hAnsi="宋体" w:cs="宋体"/>
                <w:color w:val="000000"/>
                <w:sz w:val="20"/>
                <w:szCs w:val="20"/>
              </w:rPr>
            </w:pPr>
          </w:p>
        </w:tc>
        <w:tc>
          <w:tcPr>
            <w:tcW w:w="831" w:type="dxa"/>
            <w:tcBorders>
              <w:right w:val="single" w:color="auto" w:sz="12" w:space="0"/>
            </w:tcBorders>
            <w:vAlign w:val="bottom"/>
          </w:tcPr>
          <w:p w14:paraId="460AE5F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13138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90" w:hRule="atLeast"/>
          <w:jc w:val="center"/>
        </w:trPr>
        <w:tc>
          <w:tcPr>
            <w:tcW w:w="637" w:type="dxa"/>
            <w:gridSpan w:val="2"/>
            <w:vMerge w:val="continue"/>
            <w:tcBorders>
              <w:left w:val="single" w:color="auto" w:sz="12" w:space="0"/>
            </w:tcBorders>
            <w:vAlign w:val="center"/>
          </w:tcPr>
          <w:p w14:paraId="5102171F">
            <w:pPr>
              <w:widowControl/>
              <w:spacing w:line="200" w:lineRule="exact"/>
              <w:jc w:val="center"/>
              <w:rPr>
                <w:rFonts w:ascii="仿宋" w:hAnsi="仿宋" w:eastAsia="仿宋" w:cs="宋体"/>
                <w:color w:val="000000"/>
                <w:kern w:val="0"/>
                <w:sz w:val="20"/>
                <w:szCs w:val="20"/>
              </w:rPr>
            </w:pPr>
          </w:p>
        </w:tc>
        <w:tc>
          <w:tcPr>
            <w:tcW w:w="399" w:type="dxa"/>
            <w:vAlign w:val="center"/>
          </w:tcPr>
          <w:p w14:paraId="6EA35CC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2257" w:type="dxa"/>
            <w:vAlign w:val="center"/>
          </w:tcPr>
          <w:p w14:paraId="7D3C4B60">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跨境电商营销课程周实训</w:t>
            </w:r>
          </w:p>
        </w:tc>
        <w:tc>
          <w:tcPr>
            <w:tcW w:w="394" w:type="dxa"/>
            <w:vAlign w:val="center"/>
          </w:tcPr>
          <w:p w14:paraId="23F52BE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c>
          <w:tcPr>
            <w:tcW w:w="425" w:type="dxa"/>
            <w:vAlign w:val="bottom"/>
          </w:tcPr>
          <w:p w14:paraId="7DAD482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6693FDD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w:t>
            </w:r>
          </w:p>
        </w:tc>
        <w:tc>
          <w:tcPr>
            <w:tcW w:w="426" w:type="dxa"/>
            <w:vAlign w:val="bottom"/>
          </w:tcPr>
          <w:p w14:paraId="227CA8E7">
            <w:pPr>
              <w:widowControl/>
              <w:jc w:val="center"/>
              <w:textAlignment w:val="bottom"/>
              <w:rPr>
                <w:rFonts w:ascii="仿宋" w:hAnsi="仿宋" w:eastAsia="仿宋" w:cs="仿宋"/>
                <w:color w:val="000000"/>
                <w:kern w:val="0"/>
                <w:sz w:val="20"/>
                <w:szCs w:val="20"/>
                <w:lang w:bidi="ar"/>
              </w:rPr>
            </w:pPr>
          </w:p>
        </w:tc>
        <w:tc>
          <w:tcPr>
            <w:tcW w:w="576" w:type="dxa"/>
            <w:vAlign w:val="bottom"/>
          </w:tcPr>
          <w:p w14:paraId="13E11BE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40</w:t>
            </w:r>
          </w:p>
        </w:tc>
        <w:tc>
          <w:tcPr>
            <w:tcW w:w="424" w:type="dxa"/>
            <w:vAlign w:val="bottom"/>
          </w:tcPr>
          <w:p w14:paraId="2CCD4FA6">
            <w:pPr>
              <w:widowControl/>
              <w:jc w:val="center"/>
              <w:textAlignment w:val="bottom"/>
              <w:rPr>
                <w:rFonts w:ascii="仿宋" w:hAnsi="仿宋" w:eastAsia="仿宋" w:cs="仿宋"/>
                <w:color w:val="000000"/>
                <w:kern w:val="0"/>
                <w:sz w:val="20"/>
                <w:szCs w:val="20"/>
                <w:lang w:bidi="ar"/>
              </w:rPr>
            </w:pPr>
          </w:p>
        </w:tc>
        <w:tc>
          <w:tcPr>
            <w:tcW w:w="425" w:type="dxa"/>
            <w:vAlign w:val="bottom"/>
          </w:tcPr>
          <w:p w14:paraId="07273283">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w:t>
            </w:r>
          </w:p>
        </w:tc>
        <w:tc>
          <w:tcPr>
            <w:tcW w:w="425" w:type="dxa"/>
            <w:vAlign w:val="bottom"/>
          </w:tcPr>
          <w:p w14:paraId="1E75A0A7">
            <w:pPr>
              <w:widowControl/>
              <w:jc w:val="center"/>
              <w:textAlignment w:val="bottom"/>
              <w:rPr>
                <w:rFonts w:ascii="仿宋" w:hAnsi="仿宋" w:eastAsia="仿宋" w:cs="仿宋"/>
                <w:color w:val="000000"/>
                <w:kern w:val="0"/>
                <w:sz w:val="20"/>
                <w:szCs w:val="20"/>
                <w:lang w:bidi="ar"/>
              </w:rPr>
            </w:pPr>
          </w:p>
        </w:tc>
        <w:tc>
          <w:tcPr>
            <w:tcW w:w="426" w:type="dxa"/>
            <w:vAlign w:val="bottom"/>
          </w:tcPr>
          <w:p w14:paraId="7456CE54">
            <w:pPr>
              <w:widowControl/>
              <w:jc w:val="center"/>
              <w:textAlignment w:val="bottom"/>
              <w:rPr>
                <w:rFonts w:ascii="仿宋" w:hAnsi="仿宋" w:eastAsia="仿宋" w:cs="仿宋"/>
                <w:color w:val="000000"/>
                <w:kern w:val="0"/>
                <w:sz w:val="20"/>
                <w:szCs w:val="20"/>
                <w:lang w:bidi="ar"/>
              </w:rPr>
            </w:pPr>
          </w:p>
        </w:tc>
        <w:tc>
          <w:tcPr>
            <w:tcW w:w="425" w:type="dxa"/>
            <w:vAlign w:val="bottom"/>
          </w:tcPr>
          <w:p w14:paraId="291C603C">
            <w:pPr>
              <w:widowControl/>
              <w:jc w:val="center"/>
              <w:textAlignment w:val="bottom"/>
              <w:rPr>
                <w:rFonts w:ascii="仿宋" w:hAnsi="仿宋" w:eastAsia="仿宋" w:cs="仿宋"/>
                <w:color w:val="000000"/>
                <w:kern w:val="0"/>
                <w:sz w:val="20"/>
                <w:szCs w:val="20"/>
                <w:lang w:bidi="ar"/>
              </w:rPr>
            </w:pPr>
          </w:p>
        </w:tc>
        <w:tc>
          <w:tcPr>
            <w:tcW w:w="425" w:type="dxa"/>
            <w:vAlign w:val="bottom"/>
          </w:tcPr>
          <w:p w14:paraId="13E3B14F">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6FF3CB9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0C3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3C8B9C65">
            <w:pPr>
              <w:widowControl/>
              <w:spacing w:line="200" w:lineRule="exact"/>
              <w:jc w:val="center"/>
              <w:rPr>
                <w:rFonts w:ascii="仿宋" w:hAnsi="仿宋" w:eastAsia="仿宋" w:cs="宋体"/>
                <w:color w:val="000000"/>
                <w:kern w:val="0"/>
                <w:sz w:val="20"/>
                <w:szCs w:val="20"/>
              </w:rPr>
            </w:pPr>
          </w:p>
        </w:tc>
        <w:tc>
          <w:tcPr>
            <w:tcW w:w="2656" w:type="dxa"/>
            <w:gridSpan w:val="2"/>
            <w:vAlign w:val="center"/>
          </w:tcPr>
          <w:p w14:paraId="6CA46A4D">
            <w:pPr>
              <w:widowControl/>
              <w:jc w:val="left"/>
              <w:textAlignment w:val="center"/>
              <w:rPr>
                <w:rFonts w:ascii="仿宋" w:hAnsi="仿宋" w:eastAsia="仿宋" w:cs="仿宋"/>
                <w:color w:val="000000"/>
                <w:sz w:val="20"/>
                <w:szCs w:val="20"/>
              </w:rPr>
            </w:pPr>
            <w:r>
              <w:rPr>
                <w:rFonts w:hint="eastAsia" w:ascii="仿宋" w:hAnsi="仿宋" w:eastAsia="仿宋" w:cs="宋体"/>
                <w:b/>
                <w:color w:val="000000"/>
                <w:kern w:val="0"/>
                <w:sz w:val="20"/>
                <w:szCs w:val="20"/>
              </w:rPr>
              <w:t>“专业基础课”合计</w:t>
            </w:r>
          </w:p>
        </w:tc>
        <w:tc>
          <w:tcPr>
            <w:tcW w:w="394" w:type="dxa"/>
            <w:vAlign w:val="center"/>
          </w:tcPr>
          <w:p w14:paraId="4ED9DD9D">
            <w:pPr>
              <w:widowControl/>
              <w:jc w:val="center"/>
              <w:textAlignment w:val="bottom"/>
              <w:rPr>
                <w:rFonts w:ascii="仿宋" w:hAnsi="仿宋" w:eastAsia="仿宋" w:cs="仿宋"/>
                <w:color w:val="000000"/>
                <w:kern w:val="0"/>
                <w:sz w:val="20"/>
                <w:szCs w:val="20"/>
                <w:lang w:bidi="ar"/>
              </w:rPr>
            </w:pPr>
          </w:p>
        </w:tc>
        <w:tc>
          <w:tcPr>
            <w:tcW w:w="425" w:type="dxa"/>
            <w:vAlign w:val="center"/>
          </w:tcPr>
          <w:p w14:paraId="3C16446A">
            <w:pPr>
              <w:widowControl/>
              <w:jc w:val="center"/>
              <w:textAlignment w:val="center"/>
              <w:rPr>
                <w:rFonts w:ascii="仿宋" w:hAnsi="仿宋" w:eastAsia="仿宋" w:cs="仿宋"/>
                <w:b/>
                <w:bCs/>
                <w:color w:val="000000"/>
                <w:sz w:val="20"/>
                <w:szCs w:val="20"/>
              </w:rPr>
            </w:pPr>
            <w:r>
              <w:rPr>
                <w:rFonts w:hint="eastAsia" w:ascii="仿宋" w:hAnsi="仿宋" w:eastAsia="仿宋" w:cs="仿宋"/>
                <w:b/>
                <w:bCs/>
                <w:kern w:val="0"/>
                <w:sz w:val="20"/>
                <w:szCs w:val="20"/>
                <w:lang w:bidi="ar"/>
              </w:rPr>
              <w:t>26</w:t>
            </w:r>
          </w:p>
        </w:tc>
        <w:tc>
          <w:tcPr>
            <w:tcW w:w="430" w:type="dxa"/>
            <w:vAlign w:val="center"/>
          </w:tcPr>
          <w:p w14:paraId="68AF525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424</w:t>
            </w:r>
          </w:p>
        </w:tc>
        <w:tc>
          <w:tcPr>
            <w:tcW w:w="426" w:type="dxa"/>
            <w:vAlign w:val="center"/>
          </w:tcPr>
          <w:p w14:paraId="6A9CC5D5">
            <w:pPr>
              <w:widowControl/>
              <w:jc w:val="center"/>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1</w:t>
            </w:r>
            <w:r>
              <w:rPr>
                <w:rFonts w:hint="eastAsia" w:ascii="仿宋" w:hAnsi="仿宋" w:eastAsia="仿宋" w:cs="仿宋"/>
                <w:b/>
                <w:bCs/>
                <w:color w:val="000000"/>
                <w:kern w:val="0"/>
                <w:sz w:val="20"/>
                <w:szCs w:val="20"/>
                <w:lang w:val="en-US" w:eastAsia="zh-CN" w:bidi="ar"/>
              </w:rPr>
              <w:t>92</w:t>
            </w:r>
          </w:p>
        </w:tc>
        <w:tc>
          <w:tcPr>
            <w:tcW w:w="576" w:type="dxa"/>
            <w:vAlign w:val="center"/>
          </w:tcPr>
          <w:p w14:paraId="3CF5356D">
            <w:pPr>
              <w:widowControl/>
              <w:jc w:val="center"/>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sz w:val="20"/>
                <w:szCs w:val="20"/>
                <w:lang w:val="en-US" w:eastAsia="zh-CN"/>
              </w:rPr>
              <w:t>232</w:t>
            </w:r>
          </w:p>
        </w:tc>
        <w:tc>
          <w:tcPr>
            <w:tcW w:w="424" w:type="dxa"/>
            <w:vAlign w:val="center"/>
          </w:tcPr>
          <w:p w14:paraId="2F50DFC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425" w:type="dxa"/>
            <w:vAlign w:val="center"/>
          </w:tcPr>
          <w:p w14:paraId="6486800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425" w:type="dxa"/>
            <w:vAlign w:val="center"/>
          </w:tcPr>
          <w:p w14:paraId="4418F2DC">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6</w:t>
            </w:r>
          </w:p>
        </w:tc>
        <w:tc>
          <w:tcPr>
            <w:tcW w:w="426" w:type="dxa"/>
            <w:vAlign w:val="center"/>
          </w:tcPr>
          <w:p w14:paraId="45A22432">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425" w:type="dxa"/>
            <w:vAlign w:val="center"/>
          </w:tcPr>
          <w:p w14:paraId="1DAB810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425" w:type="dxa"/>
            <w:vAlign w:val="center"/>
          </w:tcPr>
          <w:p w14:paraId="079B23C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831" w:type="dxa"/>
            <w:tcBorders>
              <w:right w:val="single" w:color="auto" w:sz="12" w:space="0"/>
            </w:tcBorders>
            <w:vAlign w:val="center"/>
          </w:tcPr>
          <w:p w14:paraId="5DFB9A13">
            <w:pPr>
              <w:widowControl/>
              <w:spacing w:line="200" w:lineRule="exact"/>
              <w:jc w:val="center"/>
              <w:rPr>
                <w:rFonts w:ascii="仿宋" w:hAnsi="仿宋" w:eastAsia="仿宋" w:cs="宋体"/>
                <w:b/>
                <w:color w:val="000000"/>
                <w:kern w:val="0"/>
                <w:sz w:val="20"/>
                <w:szCs w:val="20"/>
              </w:rPr>
            </w:pPr>
          </w:p>
        </w:tc>
      </w:tr>
      <w:tr w14:paraId="6DAE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vAlign w:val="center"/>
          </w:tcPr>
          <w:p w14:paraId="13B8CFB8">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专</w:t>
            </w:r>
          </w:p>
          <w:p w14:paraId="616BE71D">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业</w:t>
            </w:r>
          </w:p>
          <w:p w14:paraId="0D90CD6D">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课</w:t>
            </w:r>
          </w:p>
        </w:tc>
        <w:tc>
          <w:tcPr>
            <w:tcW w:w="399" w:type="dxa"/>
            <w:vAlign w:val="bottom"/>
          </w:tcPr>
          <w:p w14:paraId="2AF0CF3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2257" w:type="dxa"/>
            <w:vAlign w:val="bottom"/>
          </w:tcPr>
          <w:p w14:paraId="296957E3">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●★跨境电商B2B运营</w:t>
            </w:r>
          </w:p>
        </w:tc>
        <w:tc>
          <w:tcPr>
            <w:tcW w:w="394" w:type="dxa"/>
            <w:vAlign w:val="bottom"/>
          </w:tcPr>
          <w:p w14:paraId="4C3D9F5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6D904CB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30" w:type="dxa"/>
            <w:vAlign w:val="bottom"/>
          </w:tcPr>
          <w:p w14:paraId="73D2595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96</w:t>
            </w:r>
          </w:p>
        </w:tc>
        <w:tc>
          <w:tcPr>
            <w:tcW w:w="426" w:type="dxa"/>
            <w:vAlign w:val="bottom"/>
          </w:tcPr>
          <w:p w14:paraId="02D552BC">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6FFD1EB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4" w:type="dxa"/>
            <w:vAlign w:val="bottom"/>
          </w:tcPr>
          <w:p w14:paraId="387F820A">
            <w:pPr>
              <w:jc w:val="center"/>
              <w:rPr>
                <w:rFonts w:ascii="仿宋" w:hAnsi="仿宋" w:eastAsia="仿宋" w:cs="仿宋"/>
                <w:color w:val="000000"/>
                <w:sz w:val="20"/>
                <w:szCs w:val="20"/>
              </w:rPr>
            </w:pPr>
          </w:p>
        </w:tc>
        <w:tc>
          <w:tcPr>
            <w:tcW w:w="425" w:type="dxa"/>
            <w:vAlign w:val="bottom"/>
          </w:tcPr>
          <w:p w14:paraId="64242E6F">
            <w:pPr>
              <w:jc w:val="center"/>
              <w:rPr>
                <w:rFonts w:ascii="仿宋" w:hAnsi="仿宋" w:eastAsia="仿宋" w:cs="仿宋"/>
                <w:color w:val="000000"/>
                <w:sz w:val="20"/>
                <w:szCs w:val="20"/>
              </w:rPr>
            </w:pPr>
          </w:p>
        </w:tc>
        <w:tc>
          <w:tcPr>
            <w:tcW w:w="425" w:type="dxa"/>
            <w:vAlign w:val="bottom"/>
          </w:tcPr>
          <w:p w14:paraId="41B11BC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426" w:type="dxa"/>
            <w:vAlign w:val="bottom"/>
          </w:tcPr>
          <w:p w14:paraId="7AE65382">
            <w:pPr>
              <w:jc w:val="center"/>
              <w:rPr>
                <w:rFonts w:ascii="仿宋" w:hAnsi="仿宋" w:eastAsia="仿宋" w:cs="仿宋"/>
                <w:color w:val="000000"/>
                <w:sz w:val="20"/>
                <w:szCs w:val="20"/>
              </w:rPr>
            </w:pPr>
          </w:p>
        </w:tc>
        <w:tc>
          <w:tcPr>
            <w:tcW w:w="425" w:type="dxa"/>
            <w:vAlign w:val="bottom"/>
          </w:tcPr>
          <w:p w14:paraId="56ACA110">
            <w:pPr>
              <w:jc w:val="center"/>
              <w:rPr>
                <w:rFonts w:ascii="仿宋" w:hAnsi="仿宋" w:eastAsia="仿宋" w:cs="仿宋"/>
                <w:color w:val="000000"/>
                <w:sz w:val="20"/>
                <w:szCs w:val="20"/>
              </w:rPr>
            </w:pPr>
          </w:p>
        </w:tc>
        <w:tc>
          <w:tcPr>
            <w:tcW w:w="425" w:type="dxa"/>
            <w:vAlign w:val="bottom"/>
          </w:tcPr>
          <w:p w14:paraId="42194915">
            <w:pPr>
              <w:jc w:val="center"/>
              <w:rPr>
                <w:rFonts w:ascii="仿宋" w:hAnsi="仿宋" w:eastAsia="仿宋" w:cs="仿宋"/>
                <w:color w:val="000000"/>
                <w:sz w:val="20"/>
                <w:szCs w:val="20"/>
              </w:rPr>
            </w:pPr>
          </w:p>
        </w:tc>
        <w:tc>
          <w:tcPr>
            <w:tcW w:w="831" w:type="dxa"/>
            <w:tcBorders>
              <w:right w:val="single" w:color="auto" w:sz="12" w:space="0"/>
            </w:tcBorders>
            <w:vAlign w:val="bottom"/>
          </w:tcPr>
          <w:p w14:paraId="6C60120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4F4C2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07" w:hRule="atLeast"/>
          <w:jc w:val="center"/>
        </w:trPr>
        <w:tc>
          <w:tcPr>
            <w:tcW w:w="637" w:type="dxa"/>
            <w:gridSpan w:val="2"/>
            <w:vMerge w:val="continue"/>
            <w:tcBorders>
              <w:left w:val="single" w:color="auto" w:sz="12" w:space="0"/>
            </w:tcBorders>
            <w:vAlign w:val="center"/>
          </w:tcPr>
          <w:p w14:paraId="37DF5CE7">
            <w:pPr>
              <w:widowControl/>
              <w:spacing w:line="200" w:lineRule="exact"/>
              <w:rPr>
                <w:rFonts w:ascii="仿宋" w:hAnsi="仿宋" w:eastAsia="仿宋" w:cs="宋体"/>
                <w:color w:val="000000"/>
                <w:kern w:val="0"/>
                <w:sz w:val="20"/>
                <w:szCs w:val="20"/>
              </w:rPr>
            </w:pPr>
          </w:p>
        </w:tc>
        <w:tc>
          <w:tcPr>
            <w:tcW w:w="399" w:type="dxa"/>
            <w:vAlign w:val="bottom"/>
          </w:tcPr>
          <w:p w14:paraId="6F062C7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2257" w:type="dxa"/>
            <w:vAlign w:val="bottom"/>
          </w:tcPr>
          <w:p w14:paraId="48EA9DBD">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●跨境电商B2C运营</w:t>
            </w:r>
          </w:p>
        </w:tc>
        <w:tc>
          <w:tcPr>
            <w:tcW w:w="394" w:type="dxa"/>
            <w:vAlign w:val="bottom"/>
          </w:tcPr>
          <w:p w14:paraId="521B0B0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5DFC3BA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0B52DE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BDB8CE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894481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47F4F13C">
            <w:pPr>
              <w:jc w:val="center"/>
              <w:rPr>
                <w:rFonts w:ascii="仿宋" w:hAnsi="仿宋" w:eastAsia="仿宋" w:cs="仿宋"/>
                <w:color w:val="000000"/>
                <w:sz w:val="20"/>
                <w:szCs w:val="20"/>
              </w:rPr>
            </w:pPr>
          </w:p>
        </w:tc>
        <w:tc>
          <w:tcPr>
            <w:tcW w:w="425" w:type="dxa"/>
            <w:vAlign w:val="bottom"/>
          </w:tcPr>
          <w:p w14:paraId="0804E5DE">
            <w:pPr>
              <w:jc w:val="center"/>
              <w:rPr>
                <w:rFonts w:ascii="仿宋" w:hAnsi="仿宋" w:eastAsia="仿宋" w:cs="仿宋"/>
                <w:color w:val="000000"/>
                <w:sz w:val="20"/>
                <w:szCs w:val="20"/>
              </w:rPr>
            </w:pPr>
          </w:p>
        </w:tc>
        <w:tc>
          <w:tcPr>
            <w:tcW w:w="425" w:type="dxa"/>
            <w:vAlign w:val="bottom"/>
          </w:tcPr>
          <w:p w14:paraId="1875178A">
            <w:pPr>
              <w:jc w:val="center"/>
              <w:rPr>
                <w:rFonts w:ascii="仿宋" w:hAnsi="仿宋" w:eastAsia="仿宋" w:cs="仿宋"/>
                <w:color w:val="000000"/>
                <w:sz w:val="20"/>
                <w:szCs w:val="20"/>
              </w:rPr>
            </w:pPr>
          </w:p>
        </w:tc>
        <w:tc>
          <w:tcPr>
            <w:tcW w:w="426" w:type="dxa"/>
            <w:vAlign w:val="bottom"/>
          </w:tcPr>
          <w:p w14:paraId="02632B0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55CB42A6">
            <w:pPr>
              <w:jc w:val="center"/>
              <w:rPr>
                <w:rFonts w:ascii="仿宋" w:hAnsi="仿宋" w:eastAsia="仿宋" w:cs="仿宋"/>
                <w:color w:val="000000"/>
                <w:sz w:val="20"/>
                <w:szCs w:val="20"/>
              </w:rPr>
            </w:pPr>
          </w:p>
        </w:tc>
        <w:tc>
          <w:tcPr>
            <w:tcW w:w="425" w:type="dxa"/>
            <w:vAlign w:val="bottom"/>
          </w:tcPr>
          <w:p w14:paraId="103D9C3C">
            <w:pPr>
              <w:jc w:val="center"/>
              <w:rPr>
                <w:rFonts w:ascii="仿宋" w:hAnsi="仿宋" w:eastAsia="仿宋" w:cs="仿宋"/>
                <w:color w:val="000000"/>
                <w:sz w:val="20"/>
                <w:szCs w:val="20"/>
              </w:rPr>
            </w:pPr>
          </w:p>
        </w:tc>
        <w:tc>
          <w:tcPr>
            <w:tcW w:w="831" w:type="dxa"/>
            <w:tcBorders>
              <w:right w:val="single" w:color="auto" w:sz="12" w:space="0"/>
            </w:tcBorders>
            <w:vAlign w:val="bottom"/>
          </w:tcPr>
          <w:p w14:paraId="1EBE966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8D9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5921792F">
            <w:pPr>
              <w:widowControl/>
              <w:spacing w:line="200" w:lineRule="exact"/>
              <w:rPr>
                <w:rFonts w:ascii="仿宋" w:hAnsi="仿宋" w:eastAsia="仿宋" w:cs="宋体"/>
                <w:color w:val="000000"/>
                <w:kern w:val="0"/>
                <w:sz w:val="20"/>
                <w:szCs w:val="20"/>
              </w:rPr>
            </w:pPr>
          </w:p>
        </w:tc>
        <w:tc>
          <w:tcPr>
            <w:tcW w:w="399" w:type="dxa"/>
            <w:vAlign w:val="bottom"/>
          </w:tcPr>
          <w:p w14:paraId="2E60F583">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2257" w:type="dxa"/>
            <w:vAlign w:val="bottom"/>
          </w:tcPr>
          <w:p w14:paraId="643EBB5E">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●国际贸易理论</w:t>
            </w:r>
          </w:p>
        </w:tc>
        <w:tc>
          <w:tcPr>
            <w:tcW w:w="394" w:type="dxa"/>
            <w:vAlign w:val="bottom"/>
          </w:tcPr>
          <w:p w14:paraId="320B7A7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391330F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30" w:type="dxa"/>
            <w:vAlign w:val="bottom"/>
          </w:tcPr>
          <w:p w14:paraId="077A8AA3">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650E133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2D524E2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15A56D19">
            <w:pPr>
              <w:jc w:val="center"/>
              <w:rPr>
                <w:rFonts w:ascii="仿宋" w:hAnsi="仿宋" w:eastAsia="仿宋" w:cs="仿宋"/>
                <w:color w:val="000000"/>
                <w:sz w:val="20"/>
                <w:szCs w:val="20"/>
              </w:rPr>
            </w:pPr>
          </w:p>
        </w:tc>
        <w:tc>
          <w:tcPr>
            <w:tcW w:w="425" w:type="dxa"/>
            <w:vAlign w:val="bottom"/>
          </w:tcPr>
          <w:p w14:paraId="279B623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0DBCC1B6">
            <w:pPr>
              <w:jc w:val="center"/>
              <w:rPr>
                <w:rFonts w:ascii="仿宋" w:hAnsi="仿宋" w:eastAsia="仿宋" w:cs="仿宋"/>
                <w:color w:val="000000"/>
                <w:sz w:val="20"/>
                <w:szCs w:val="20"/>
              </w:rPr>
            </w:pPr>
          </w:p>
        </w:tc>
        <w:tc>
          <w:tcPr>
            <w:tcW w:w="426" w:type="dxa"/>
            <w:vAlign w:val="bottom"/>
          </w:tcPr>
          <w:p w14:paraId="2A07AB21">
            <w:pPr>
              <w:jc w:val="center"/>
              <w:rPr>
                <w:rFonts w:ascii="仿宋" w:hAnsi="仿宋" w:eastAsia="仿宋" w:cs="仿宋"/>
                <w:color w:val="000000"/>
                <w:sz w:val="20"/>
                <w:szCs w:val="20"/>
              </w:rPr>
            </w:pPr>
          </w:p>
        </w:tc>
        <w:tc>
          <w:tcPr>
            <w:tcW w:w="425" w:type="dxa"/>
            <w:vAlign w:val="bottom"/>
          </w:tcPr>
          <w:p w14:paraId="1733F3FA">
            <w:pPr>
              <w:jc w:val="center"/>
              <w:rPr>
                <w:rFonts w:ascii="仿宋" w:hAnsi="仿宋" w:eastAsia="仿宋" w:cs="仿宋"/>
                <w:color w:val="000000"/>
                <w:sz w:val="20"/>
                <w:szCs w:val="20"/>
              </w:rPr>
            </w:pPr>
          </w:p>
        </w:tc>
        <w:tc>
          <w:tcPr>
            <w:tcW w:w="425" w:type="dxa"/>
            <w:vAlign w:val="bottom"/>
          </w:tcPr>
          <w:p w14:paraId="1E6E6841">
            <w:pPr>
              <w:jc w:val="center"/>
              <w:rPr>
                <w:rFonts w:ascii="仿宋" w:hAnsi="仿宋" w:eastAsia="仿宋" w:cs="仿宋"/>
                <w:color w:val="000000"/>
                <w:sz w:val="20"/>
                <w:szCs w:val="20"/>
              </w:rPr>
            </w:pPr>
          </w:p>
        </w:tc>
        <w:tc>
          <w:tcPr>
            <w:tcW w:w="831" w:type="dxa"/>
            <w:tcBorders>
              <w:right w:val="single" w:color="auto" w:sz="12" w:space="0"/>
            </w:tcBorders>
            <w:vAlign w:val="bottom"/>
          </w:tcPr>
          <w:p w14:paraId="7FBA76E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6998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645D4361">
            <w:pPr>
              <w:widowControl/>
              <w:spacing w:line="200" w:lineRule="exact"/>
              <w:rPr>
                <w:rFonts w:ascii="仿宋" w:hAnsi="仿宋" w:eastAsia="仿宋" w:cs="宋体"/>
                <w:color w:val="000000"/>
                <w:kern w:val="0"/>
                <w:sz w:val="20"/>
                <w:szCs w:val="20"/>
              </w:rPr>
            </w:pPr>
          </w:p>
        </w:tc>
        <w:tc>
          <w:tcPr>
            <w:tcW w:w="399" w:type="dxa"/>
            <w:vAlign w:val="bottom"/>
          </w:tcPr>
          <w:p w14:paraId="7453BA37">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2257" w:type="dxa"/>
            <w:vAlign w:val="bottom"/>
          </w:tcPr>
          <w:p w14:paraId="52110E49">
            <w:pPr>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w:t>
            </w:r>
            <w:r>
              <w:rPr>
                <w:rFonts w:hint="eastAsia" w:ascii="仿宋" w:hAnsi="仿宋" w:eastAsia="仿宋" w:cs="仿宋"/>
                <w:color w:val="000000"/>
                <w:kern w:val="0"/>
                <w:sz w:val="20"/>
                <w:szCs w:val="20"/>
                <w:lang w:bidi="ar"/>
              </w:rPr>
              <w:t>★</w:t>
            </w:r>
            <w:r>
              <w:rPr>
                <w:rFonts w:hint="eastAsia" w:ascii="仿宋" w:hAnsi="仿宋" w:eastAsia="仿宋" w:cs="宋体"/>
                <w:color w:val="000000"/>
                <w:kern w:val="0"/>
                <w:sz w:val="20"/>
                <w:szCs w:val="20"/>
              </w:rPr>
              <w:t>跨境电商数据分析</w:t>
            </w:r>
          </w:p>
        </w:tc>
        <w:tc>
          <w:tcPr>
            <w:tcW w:w="394" w:type="dxa"/>
            <w:vAlign w:val="bottom"/>
          </w:tcPr>
          <w:p w14:paraId="4D7E8F3F">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3978074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28C4FF80">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5C6F0A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1594990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bottom"/>
          </w:tcPr>
          <w:p w14:paraId="68990091">
            <w:pPr>
              <w:widowControl/>
              <w:jc w:val="center"/>
              <w:textAlignment w:val="bottom"/>
              <w:rPr>
                <w:rFonts w:ascii="仿宋" w:hAnsi="仿宋" w:eastAsia="仿宋" w:cs="仿宋"/>
                <w:color w:val="000000"/>
                <w:kern w:val="0"/>
                <w:sz w:val="20"/>
                <w:szCs w:val="20"/>
                <w:lang w:bidi="ar"/>
              </w:rPr>
            </w:pPr>
          </w:p>
        </w:tc>
        <w:tc>
          <w:tcPr>
            <w:tcW w:w="425" w:type="dxa"/>
            <w:vAlign w:val="bottom"/>
          </w:tcPr>
          <w:p w14:paraId="15FB15EB">
            <w:pPr>
              <w:widowControl/>
              <w:jc w:val="center"/>
              <w:textAlignment w:val="bottom"/>
              <w:rPr>
                <w:rFonts w:ascii="仿宋" w:hAnsi="仿宋" w:eastAsia="仿宋" w:cs="仿宋"/>
                <w:color w:val="000000"/>
                <w:kern w:val="0"/>
                <w:sz w:val="20"/>
                <w:szCs w:val="20"/>
                <w:lang w:bidi="ar"/>
              </w:rPr>
            </w:pPr>
          </w:p>
        </w:tc>
        <w:tc>
          <w:tcPr>
            <w:tcW w:w="425" w:type="dxa"/>
            <w:vAlign w:val="bottom"/>
          </w:tcPr>
          <w:p w14:paraId="48190F4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6" w:type="dxa"/>
            <w:vAlign w:val="bottom"/>
          </w:tcPr>
          <w:p w14:paraId="6D7B6598">
            <w:pPr>
              <w:widowControl/>
              <w:jc w:val="center"/>
              <w:textAlignment w:val="bottom"/>
              <w:rPr>
                <w:rFonts w:ascii="仿宋" w:hAnsi="仿宋" w:eastAsia="仿宋" w:cs="仿宋"/>
                <w:color w:val="000000"/>
                <w:kern w:val="0"/>
                <w:sz w:val="20"/>
                <w:szCs w:val="20"/>
                <w:lang w:bidi="ar"/>
              </w:rPr>
            </w:pPr>
          </w:p>
        </w:tc>
        <w:tc>
          <w:tcPr>
            <w:tcW w:w="425" w:type="dxa"/>
            <w:vAlign w:val="bottom"/>
          </w:tcPr>
          <w:p w14:paraId="1837A67A">
            <w:pPr>
              <w:widowControl/>
              <w:jc w:val="center"/>
              <w:textAlignment w:val="bottom"/>
              <w:rPr>
                <w:rFonts w:ascii="仿宋" w:hAnsi="仿宋" w:eastAsia="仿宋" w:cs="仿宋"/>
                <w:color w:val="000000"/>
                <w:kern w:val="0"/>
                <w:sz w:val="20"/>
                <w:szCs w:val="20"/>
                <w:lang w:bidi="ar"/>
              </w:rPr>
            </w:pPr>
          </w:p>
        </w:tc>
        <w:tc>
          <w:tcPr>
            <w:tcW w:w="425" w:type="dxa"/>
            <w:vAlign w:val="bottom"/>
          </w:tcPr>
          <w:p w14:paraId="6BD851AC">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1F73BD9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5D5B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2510A6B">
            <w:pPr>
              <w:widowControl/>
              <w:spacing w:line="200" w:lineRule="exact"/>
              <w:rPr>
                <w:rFonts w:ascii="仿宋" w:hAnsi="仿宋" w:eastAsia="仿宋" w:cs="宋体"/>
                <w:color w:val="000000"/>
                <w:kern w:val="0"/>
                <w:sz w:val="20"/>
                <w:szCs w:val="20"/>
              </w:rPr>
            </w:pPr>
          </w:p>
        </w:tc>
        <w:tc>
          <w:tcPr>
            <w:tcW w:w="399" w:type="dxa"/>
            <w:vAlign w:val="bottom"/>
          </w:tcPr>
          <w:p w14:paraId="7FBB456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2257" w:type="dxa"/>
            <w:vAlign w:val="bottom"/>
          </w:tcPr>
          <w:p w14:paraId="3A5B93A6">
            <w:pPr>
              <w:spacing w:line="200" w:lineRule="exact"/>
              <w:jc w:val="left"/>
              <w:rPr>
                <w:rFonts w:ascii="仿宋" w:hAnsi="仿宋" w:eastAsia="仿宋" w:cs="宋体"/>
                <w:color w:val="000000"/>
                <w:kern w:val="0"/>
                <w:sz w:val="20"/>
                <w:szCs w:val="20"/>
              </w:rPr>
            </w:pPr>
            <w:r>
              <w:rPr>
                <w:rFonts w:hint="eastAsia" w:ascii="仿宋" w:hAnsi="仿宋" w:eastAsia="仿宋" w:cs="仿宋"/>
                <w:color w:val="000000"/>
                <w:kern w:val="0"/>
                <w:sz w:val="20"/>
                <w:szCs w:val="20"/>
                <w:lang w:bidi="ar"/>
              </w:rPr>
              <w:t>●</w:t>
            </w:r>
            <w:r>
              <w:rPr>
                <w:rFonts w:hint="eastAsia" w:ascii="仿宋" w:hAnsi="仿宋" w:eastAsia="仿宋" w:cs="宋体"/>
                <w:color w:val="000000"/>
                <w:kern w:val="0"/>
                <w:sz w:val="20"/>
                <w:szCs w:val="20"/>
              </w:rPr>
              <w:t>跨境物流实务</w:t>
            </w:r>
          </w:p>
        </w:tc>
        <w:tc>
          <w:tcPr>
            <w:tcW w:w="394" w:type="dxa"/>
            <w:vAlign w:val="bottom"/>
          </w:tcPr>
          <w:p w14:paraId="51AB53C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2A10F7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0D78AEB6">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06920E4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576" w:type="dxa"/>
            <w:vAlign w:val="bottom"/>
          </w:tcPr>
          <w:p w14:paraId="4C4342A8">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424" w:type="dxa"/>
            <w:vAlign w:val="bottom"/>
          </w:tcPr>
          <w:p w14:paraId="1C253173">
            <w:pPr>
              <w:widowControl/>
              <w:jc w:val="center"/>
              <w:textAlignment w:val="bottom"/>
              <w:rPr>
                <w:rFonts w:ascii="仿宋" w:hAnsi="仿宋" w:eastAsia="仿宋" w:cs="仿宋"/>
                <w:color w:val="000000"/>
                <w:kern w:val="0"/>
                <w:sz w:val="20"/>
                <w:szCs w:val="20"/>
                <w:lang w:bidi="ar"/>
              </w:rPr>
            </w:pPr>
          </w:p>
        </w:tc>
        <w:tc>
          <w:tcPr>
            <w:tcW w:w="425" w:type="dxa"/>
            <w:vAlign w:val="bottom"/>
          </w:tcPr>
          <w:p w14:paraId="4E2671EB">
            <w:pPr>
              <w:widowControl/>
              <w:jc w:val="center"/>
              <w:textAlignment w:val="bottom"/>
              <w:rPr>
                <w:rFonts w:ascii="仿宋" w:hAnsi="仿宋" w:eastAsia="仿宋" w:cs="仿宋"/>
                <w:color w:val="000000"/>
                <w:kern w:val="0"/>
                <w:sz w:val="20"/>
                <w:szCs w:val="20"/>
                <w:lang w:bidi="ar"/>
              </w:rPr>
            </w:pPr>
          </w:p>
        </w:tc>
        <w:tc>
          <w:tcPr>
            <w:tcW w:w="425" w:type="dxa"/>
            <w:vAlign w:val="bottom"/>
          </w:tcPr>
          <w:p w14:paraId="0DFFE22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26" w:type="dxa"/>
            <w:vAlign w:val="bottom"/>
          </w:tcPr>
          <w:p w14:paraId="23C98F9C">
            <w:pPr>
              <w:widowControl/>
              <w:jc w:val="center"/>
              <w:textAlignment w:val="bottom"/>
              <w:rPr>
                <w:rFonts w:ascii="仿宋" w:hAnsi="仿宋" w:eastAsia="仿宋" w:cs="仿宋"/>
                <w:color w:val="000000"/>
                <w:kern w:val="0"/>
                <w:sz w:val="20"/>
                <w:szCs w:val="20"/>
                <w:lang w:bidi="ar"/>
              </w:rPr>
            </w:pPr>
          </w:p>
        </w:tc>
        <w:tc>
          <w:tcPr>
            <w:tcW w:w="425" w:type="dxa"/>
            <w:vAlign w:val="bottom"/>
          </w:tcPr>
          <w:p w14:paraId="0F977C92">
            <w:pPr>
              <w:widowControl/>
              <w:jc w:val="center"/>
              <w:textAlignment w:val="bottom"/>
              <w:rPr>
                <w:rFonts w:ascii="仿宋" w:hAnsi="仿宋" w:eastAsia="仿宋" w:cs="仿宋"/>
                <w:color w:val="000000"/>
                <w:kern w:val="0"/>
                <w:sz w:val="20"/>
                <w:szCs w:val="20"/>
                <w:lang w:bidi="ar"/>
              </w:rPr>
            </w:pPr>
          </w:p>
        </w:tc>
        <w:tc>
          <w:tcPr>
            <w:tcW w:w="425" w:type="dxa"/>
            <w:vAlign w:val="bottom"/>
          </w:tcPr>
          <w:p w14:paraId="4D27E392">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16BA487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S</w:t>
            </w:r>
          </w:p>
        </w:tc>
      </w:tr>
      <w:tr w14:paraId="75C69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DBCDAB0">
            <w:pPr>
              <w:widowControl/>
              <w:spacing w:line="200" w:lineRule="exact"/>
              <w:rPr>
                <w:rFonts w:ascii="仿宋" w:hAnsi="仿宋" w:eastAsia="仿宋" w:cs="宋体"/>
                <w:color w:val="000000"/>
                <w:kern w:val="0"/>
                <w:sz w:val="20"/>
                <w:szCs w:val="20"/>
              </w:rPr>
            </w:pPr>
          </w:p>
        </w:tc>
        <w:tc>
          <w:tcPr>
            <w:tcW w:w="399" w:type="dxa"/>
            <w:vAlign w:val="bottom"/>
          </w:tcPr>
          <w:p w14:paraId="7B6545A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2257" w:type="dxa"/>
            <w:vAlign w:val="bottom"/>
          </w:tcPr>
          <w:p w14:paraId="669021C2">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●跨境电商英语</w:t>
            </w:r>
          </w:p>
        </w:tc>
        <w:tc>
          <w:tcPr>
            <w:tcW w:w="394" w:type="dxa"/>
            <w:vAlign w:val="bottom"/>
          </w:tcPr>
          <w:p w14:paraId="1D518B2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1A3E4526">
            <w:pPr>
              <w:widowControl/>
              <w:jc w:val="center"/>
              <w:textAlignment w:val="bottom"/>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4</w:t>
            </w:r>
          </w:p>
        </w:tc>
        <w:tc>
          <w:tcPr>
            <w:tcW w:w="430" w:type="dxa"/>
            <w:vAlign w:val="bottom"/>
          </w:tcPr>
          <w:p w14:paraId="6FA3624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426" w:type="dxa"/>
            <w:vAlign w:val="bottom"/>
          </w:tcPr>
          <w:p w14:paraId="2A16855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576" w:type="dxa"/>
            <w:vAlign w:val="bottom"/>
          </w:tcPr>
          <w:p w14:paraId="785E900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4" w:type="dxa"/>
            <w:vAlign w:val="bottom"/>
          </w:tcPr>
          <w:p w14:paraId="70D0FF48">
            <w:pPr>
              <w:jc w:val="center"/>
              <w:rPr>
                <w:rFonts w:ascii="仿宋" w:hAnsi="仿宋" w:eastAsia="仿宋" w:cs="仿宋"/>
                <w:color w:val="000000"/>
                <w:sz w:val="20"/>
                <w:szCs w:val="20"/>
              </w:rPr>
            </w:pPr>
          </w:p>
        </w:tc>
        <w:tc>
          <w:tcPr>
            <w:tcW w:w="425" w:type="dxa"/>
            <w:vAlign w:val="bottom"/>
          </w:tcPr>
          <w:p w14:paraId="42AC7936">
            <w:pPr>
              <w:jc w:val="center"/>
              <w:rPr>
                <w:rFonts w:ascii="仿宋" w:hAnsi="仿宋" w:eastAsia="仿宋" w:cs="仿宋"/>
                <w:color w:val="000000"/>
                <w:sz w:val="20"/>
                <w:szCs w:val="20"/>
              </w:rPr>
            </w:pPr>
          </w:p>
        </w:tc>
        <w:tc>
          <w:tcPr>
            <w:tcW w:w="425" w:type="dxa"/>
            <w:vAlign w:val="bottom"/>
          </w:tcPr>
          <w:p w14:paraId="63933CA7">
            <w:pPr>
              <w:jc w:val="center"/>
              <w:rPr>
                <w:rFonts w:ascii="仿宋" w:hAnsi="仿宋" w:eastAsia="仿宋" w:cs="仿宋"/>
                <w:color w:val="000000"/>
                <w:sz w:val="20"/>
                <w:szCs w:val="20"/>
              </w:rPr>
            </w:pPr>
          </w:p>
        </w:tc>
        <w:tc>
          <w:tcPr>
            <w:tcW w:w="426" w:type="dxa"/>
            <w:vAlign w:val="bottom"/>
          </w:tcPr>
          <w:p w14:paraId="314703D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425" w:type="dxa"/>
            <w:vAlign w:val="bottom"/>
          </w:tcPr>
          <w:p w14:paraId="20DC4EFF">
            <w:pPr>
              <w:jc w:val="center"/>
              <w:rPr>
                <w:rFonts w:ascii="仿宋" w:hAnsi="仿宋" w:eastAsia="仿宋" w:cs="仿宋"/>
                <w:color w:val="000000"/>
                <w:sz w:val="20"/>
                <w:szCs w:val="20"/>
              </w:rPr>
            </w:pPr>
          </w:p>
        </w:tc>
        <w:tc>
          <w:tcPr>
            <w:tcW w:w="425" w:type="dxa"/>
            <w:vAlign w:val="bottom"/>
          </w:tcPr>
          <w:p w14:paraId="6FC9B203">
            <w:pPr>
              <w:jc w:val="center"/>
              <w:rPr>
                <w:rFonts w:ascii="仿宋" w:hAnsi="仿宋" w:eastAsia="仿宋" w:cs="仿宋"/>
                <w:color w:val="000000"/>
                <w:sz w:val="20"/>
                <w:szCs w:val="20"/>
              </w:rPr>
            </w:pPr>
          </w:p>
        </w:tc>
        <w:tc>
          <w:tcPr>
            <w:tcW w:w="831" w:type="dxa"/>
            <w:tcBorders>
              <w:right w:val="single" w:color="auto" w:sz="12" w:space="0"/>
            </w:tcBorders>
            <w:vAlign w:val="bottom"/>
          </w:tcPr>
          <w:p w14:paraId="3C818FA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S</w:t>
            </w:r>
          </w:p>
        </w:tc>
      </w:tr>
      <w:tr w14:paraId="67F7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347D1F33">
            <w:pPr>
              <w:widowControl/>
              <w:spacing w:line="200" w:lineRule="exact"/>
              <w:rPr>
                <w:rFonts w:ascii="仿宋" w:hAnsi="仿宋" w:eastAsia="仿宋" w:cs="宋体"/>
                <w:color w:val="000000"/>
                <w:kern w:val="0"/>
                <w:sz w:val="20"/>
                <w:szCs w:val="20"/>
              </w:rPr>
            </w:pPr>
          </w:p>
        </w:tc>
        <w:tc>
          <w:tcPr>
            <w:tcW w:w="399" w:type="dxa"/>
            <w:vAlign w:val="center"/>
          </w:tcPr>
          <w:p w14:paraId="3C7150EE">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2257" w:type="dxa"/>
            <w:vAlign w:val="bottom"/>
          </w:tcPr>
          <w:p w14:paraId="39692F38">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跨境B2B运营周实训</w:t>
            </w:r>
          </w:p>
        </w:tc>
        <w:tc>
          <w:tcPr>
            <w:tcW w:w="394" w:type="dxa"/>
            <w:vAlign w:val="center"/>
          </w:tcPr>
          <w:p w14:paraId="4C6784C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312E9B7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center"/>
          </w:tcPr>
          <w:p w14:paraId="216325F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6" w:type="dxa"/>
            <w:vAlign w:val="center"/>
          </w:tcPr>
          <w:p w14:paraId="1C11194B">
            <w:pPr>
              <w:jc w:val="center"/>
              <w:rPr>
                <w:rFonts w:ascii="仿宋" w:hAnsi="仿宋" w:eastAsia="仿宋" w:cs="仿宋"/>
                <w:color w:val="000000"/>
                <w:sz w:val="20"/>
                <w:szCs w:val="20"/>
              </w:rPr>
            </w:pPr>
          </w:p>
        </w:tc>
        <w:tc>
          <w:tcPr>
            <w:tcW w:w="576" w:type="dxa"/>
            <w:vAlign w:val="center"/>
          </w:tcPr>
          <w:p w14:paraId="6A6BD01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4" w:type="dxa"/>
            <w:vAlign w:val="center"/>
          </w:tcPr>
          <w:p w14:paraId="3EB2647F">
            <w:pPr>
              <w:jc w:val="center"/>
              <w:rPr>
                <w:rFonts w:ascii="仿宋" w:hAnsi="仿宋" w:eastAsia="仿宋" w:cs="仿宋"/>
                <w:color w:val="000000"/>
                <w:sz w:val="20"/>
                <w:szCs w:val="20"/>
              </w:rPr>
            </w:pPr>
          </w:p>
        </w:tc>
        <w:tc>
          <w:tcPr>
            <w:tcW w:w="425" w:type="dxa"/>
            <w:vAlign w:val="center"/>
          </w:tcPr>
          <w:p w14:paraId="42B0BC48">
            <w:pPr>
              <w:jc w:val="center"/>
              <w:rPr>
                <w:rFonts w:ascii="仿宋" w:hAnsi="仿宋" w:eastAsia="仿宋" w:cs="仿宋"/>
                <w:color w:val="000000"/>
                <w:sz w:val="20"/>
                <w:szCs w:val="20"/>
              </w:rPr>
            </w:pPr>
          </w:p>
        </w:tc>
        <w:tc>
          <w:tcPr>
            <w:tcW w:w="425" w:type="dxa"/>
            <w:vAlign w:val="center"/>
          </w:tcPr>
          <w:p w14:paraId="734E217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w:t>
            </w:r>
          </w:p>
        </w:tc>
        <w:tc>
          <w:tcPr>
            <w:tcW w:w="426" w:type="dxa"/>
            <w:vAlign w:val="center"/>
          </w:tcPr>
          <w:p w14:paraId="2A25897A">
            <w:pPr>
              <w:jc w:val="center"/>
              <w:rPr>
                <w:rFonts w:ascii="仿宋" w:hAnsi="仿宋" w:eastAsia="仿宋" w:cs="仿宋"/>
                <w:color w:val="000000"/>
                <w:sz w:val="20"/>
                <w:szCs w:val="20"/>
              </w:rPr>
            </w:pPr>
          </w:p>
        </w:tc>
        <w:tc>
          <w:tcPr>
            <w:tcW w:w="425" w:type="dxa"/>
            <w:vAlign w:val="center"/>
          </w:tcPr>
          <w:p w14:paraId="5DA7CD3A">
            <w:pPr>
              <w:jc w:val="center"/>
              <w:rPr>
                <w:rFonts w:ascii="仿宋" w:hAnsi="仿宋" w:eastAsia="仿宋" w:cs="仿宋"/>
                <w:color w:val="000000"/>
                <w:sz w:val="20"/>
                <w:szCs w:val="20"/>
              </w:rPr>
            </w:pPr>
          </w:p>
        </w:tc>
        <w:tc>
          <w:tcPr>
            <w:tcW w:w="425" w:type="dxa"/>
            <w:vAlign w:val="center"/>
          </w:tcPr>
          <w:p w14:paraId="6D7DAB7F">
            <w:pPr>
              <w:jc w:val="center"/>
              <w:rPr>
                <w:rFonts w:ascii="仿宋" w:hAnsi="仿宋" w:eastAsia="仿宋" w:cs="仿宋"/>
                <w:color w:val="000000"/>
                <w:sz w:val="20"/>
                <w:szCs w:val="20"/>
              </w:rPr>
            </w:pPr>
          </w:p>
        </w:tc>
        <w:tc>
          <w:tcPr>
            <w:tcW w:w="831" w:type="dxa"/>
            <w:tcBorders>
              <w:right w:val="single" w:color="auto" w:sz="12" w:space="0"/>
            </w:tcBorders>
            <w:vAlign w:val="center"/>
          </w:tcPr>
          <w:p w14:paraId="2B14F8A9">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7964B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7932714C">
            <w:pPr>
              <w:widowControl/>
              <w:spacing w:line="200" w:lineRule="exact"/>
              <w:rPr>
                <w:rFonts w:ascii="仿宋" w:hAnsi="仿宋" w:eastAsia="仿宋" w:cs="宋体"/>
                <w:color w:val="000000"/>
                <w:kern w:val="0"/>
                <w:sz w:val="20"/>
                <w:szCs w:val="20"/>
              </w:rPr>
            </w:pPr>
          </w:p>
        </w:tc>
        <w:tc>
          <w:tcPr>
            <w:tcW w:w="399" w:type="dxa"/>
            <w:vAlign w:val="bottom"/>
          </w:tcPr>
          <w:p w14:paraId="7833920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2257" w:type="dxa"/>
            <w:vAlign w:val="bottom"/>
          </w:tcPr>
          <w:p w14:paraId="2A41E85D">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跨境B2C运营周实训</w:t>
            </w:r>
          </w:p>
        </w:tc>
        <w:tc>
          <w:tcPr>
            <w:tcW w:w="394" w:type="dxa"/>
            <w:vAlign w:val="center"/>
          </w:tcPr>
          <w:p w14:paraId="5F325F10">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center"/>
          </w:tcPr>
          <w:p w14:paraId="7C1CB11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center"/>
          </w:tcPr>
          <w:p w14:paraId="7E39EA1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6" w:type="dxa"/>
            <w:vAlign w:val="center"/>
          </w:tcPr>
          <w:p w14:paraId="67C53F62">
            <w:pPr>
              <w:jc w:val="center"/>
              <w:rPr>
                <w:rFonts w:ascii="仿宋" w:hAnsi="仿宋" w:eastAsia="仿宋" w:cs="仿宋"/>
                <w:color w:val="000000"/>
                <w:sz w:val="20"/>
                <w:szCs w:val="20"/>
              </w:rPr>
            </w:pPr>
          </w:p>
        </w:tc>
        <w:tc>
          <w:tcPr>
            <w:tcW w:w="576" w:type="dxa"/>
            <w:vAlign w:val="center"/>
          </w:tcPr>
          <w:p w14:paraId="1E1521E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424" w:type="dxa"/>
            <w:vAlign w:val="center"/>
          </w:tcPr>
          <w:p w14:paraId="4B4A8C75">
            <w:pPr>
              <w:jc w:val="center"/>
              <w:rPr>
                <w:rFonts w:ascii="仿宋" w:hAnsi="仿宋" w:eastAsia="仿宋" w:cs="仿宋"/>
                <w:color w:val="000000"/>
                <w:sz w:val="20"/>
                <w:szCs w:val="20"/>
              </w:rPr>
            </w:pPr>
          </w:p>
        </w:tc>
        <w:tc>
          <w:tcPr>
            <w:tcW w:w="425" w:type="dxa"/>
            <w:vAlign w:val="center"/>
          </w:tcPr>
          <w:p w14:paraId="187B48BF">
            <w:pPr>
              <w:jc w:val="center"/>
              <w:rPr>
                <w:rFonts w:ascii="仿宋" w:hAnsi="仿宋" w:eastAsia="仿宋" w:cs="仿宋"/>
                <w:color w:val="000000"/>
                <w:sz w:val="20"/>
                <w:szCs w:val="20"/>
              </w:rPr>
            </w:pPr>
          </w:p>
        </w:tc>
        <w:tc>
          <w:tcPr>
            <w:tcW w:w="425" w:type="dxa"/>
            <w:vAlign w:val="center"/>
          </w:tcPr>
          <w:p w14:paraId="71EAEF75">
            <w:pPr>
              <w:jc w:val="center"/>
              <w:rPr>
                <w:rFonts w:ascii="仿宋" w:hAnsi="仿宋" w:eastAsia="仿宋" w:cs="仿宋"/>
                <w:color w:val="000000"/>
                <w:sz w:val="20"/>
                <w:szCs w:val="20"/>
              </w:rPr>
            </w:pPr>
          </w:p>
        </w:tc>
        <w:tc>
          <w:tcPr>
            <w:tcW w:w="426" w:type="dxa"/>
            <w:vAlign w:val="center"/>
          </w:tcPr>
          <w:p w14:paraId="15F6B9B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2W</w:t>
            </w:r>
          </w:p>
        </w:tc>
        <w:tc>
          <w:tcPr>
            <w:tcW w:w="425" w:type="dxa"/>
            <w:vAlign w:val="center"/>
          </w:tcPr>
          <w:p w14:paraId="795D78C7">
            <w:pPr>
              <w:jc w:val="center"/>
              <w:rPr>
                <w:rFonts w:ascii="仿宋" w:hAnsi="仿宋" w:eastAsia="仿宋" w:cs="仿宋"/>
                <w:color w:val="000000"/>
                <w:sz w:val="20"/>
                <w:szCs w:val="20"/>
              </w:rPr>
            </w:pPr>
          </w:p>
        </w:tc>
        <w:tc>
          <w:tcPr>
            <w:tcW w:w="425" w:type="dxa"/>
            <w:vAlign w:val="center"/>
          </w:tcPr>
          <w:p w14:paraId="5AC476AD">
            <w:pPr>
              <w:jc w:val="center"/>
              <w:rPr>
                <w:rFonts w:ascii="仿宋" w:hAnsi="仿宋" w:eastAsia="仿宋" w:cs="仿宋"/>
                <w:color w:val="000000"/>
                <w:sz w:val="20"/>
                <w:szCs w:val="20"/>
              </w:rPr>
            </w:pPr>
          </w:p>
        </w:tc>
        <w:tc>
          <w:tcPr>
            <w:tcW w:w="831" w:type="dxa"/>
            <w:tcBorders>
              <w:right w:val="single" w:color="auto" w:sz="12" w:space="0"/>
            </w:tcBorders>
            <w:vAlign w:val="center"/>
          </w:tcPr>
          <w:p w14:paraId="4B13C8A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4BB1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4EF262E6">
            <w:pPr>
              <w:widowControl/>
              <w:spacing w:line="200" w:lineRule="exact"/>
              <w:rPr>
                <w:rFonts w:ascii="仿宋" w:hAnsi="仿宋" w:eastAsia="仿宋" w:cs="宋体"/>
                <w:color w:val="000000"/>
                <w:kern w:val="0"/>
                <w:sz w:val="20"/>
                <w:szCs w:val="20"/>
              </w:rPr>
            </w:pPr>
          </w:p>
        </w:tc>
        <w:tc>
          <w:tcPr>
            <w:tcW w:w="399" w:type="dxa"/>
            <w:vAlign w:val="bottom"/>
          </w:tcPr>
          <w:p w14:paraId="7B750CFE">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2257" w:type="dxa"/>
            <w:vAlign w:val="bottom"/>
          </w:tcPr>
          <w:p w14:paraId="7D3DCAAB">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跨境电商综合实训</w:t>
            </w:r>
          </w:p>
        </w:tc>
        <w:tc>
          <w:tcPr>
            <w:tcW w:w="394" w:type="dxa"/>
            <w:vAlign w:val="bottom"/>
          </w:tcPr>
          <w:p w14:paraId="36D9E271">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c>
          <w:tcPr>
            <w:tcW w:w="425" w:type="dxa"/>
            <w:vAlign w:val="bottom"/>
          </w:tcPr>
          <w:p w14:paraId="2A3F72F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430" w:type="dxa"/>
            <w:vAlign w:val="bottom"/>
          </w:tcPr>
          <w:p w14:paraId="1C0D4258">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426" w:type="dxa"/>
            <w:vAlign w:val="bottom"/>
          </w:tcPr>
          <w:p w14:paraId="00B9DFEE">
            <w:pPr>
              <w:jc w:val="center"/>
              <w:rPr>
                <w:rFonts w:ascii="仿宋" w:hAnsi="仿宋" w:eastAsia="仿宋" w:cs="仿宋"/>
                <w:color w:val="000000"/>
                <w:sz w:val="20"/>
                <w:szCs w:val="20"/>
              </w:rPr>
            </w:pPr>
          </w:p>
        </w:tc>
        <w:tc>
          <w:tcPr>
            <w:tcW w:w="576" w:type="dxa"/>
            <w:vAlign w:val="bottom"/>
          </w:tcPr>
          <w:p w14:paraId="087CDBC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160</w:t>
            </w:r>
          </w:p>
        </w:tc>
        <w:tc>
          <w:tcPr>
            <w:tcW w:w="424" w:type="dxa"/>
            <w:vAlign w:val="bottom"/>
          </w:tcPr>
          <w:p w14:paraId="4909FFF5">
            <w:pPr>
              <w:jc w:val="center"/>
              <w:rPr>
                <w:rFonts w:ascii="仿宋" w:hAnsi="仿宋" w:eastAsia="仿宋" w:cs="仿宋"/>
                <w:color w:val="000000"/>
                <w:sz w:val="20"/>
                <w:szCs w:val="20"/>
              </w:rPr>
            </w:pPr>
          </w:p>
        </w:tc>
        <w:tc>
          <w:tcPr>
            <w:tcW w:w="425" w:type="dxa"/>
            <w:vAlign w:val="bottom"/>
          </w:tcPr>
          <w:p w14:paraId="64BBB99C">
            <w:pPr>
              <w:jc w:val="center"/>
              <w:rPr>
                <w:rFonts w:ascii="仿宋" w:hAnsi="仿宋" w:eastAsia="仿宋" w:cs="仿宋"/>
                <w:color w:val="000000"/>
                <w:sz w:val="20"/>
                <w:szCs w:val="20"/>
              </w:rPr>
            </w:pPr>
          </w:p>
        </w:tc>
        <w:tc>
          <w:tcPr>
            <w:tcW w:w="425" w:type="dxa"/>
            <w:vAlign w:val="bottom"/>
          </w:tcPr>
          <w:p w14:paraId="50A33F84">
            <w:pPr>
              <w:jc w:val="center"/>
              <w:rPr>
                <w:rFonts w:ascii="仿宋" w:hAnsi="仿宋" w:eastAsia="仿宋" w:cs="仿宋"/>
                <w:color w:val="000000"/>
                <w:sz w:val="20"/>
                <w:szCs w:val="20"/>
              </w:rPr>
            </w:pPr>
          </w:p>
        </w:tc>
        <w:tc>
          <w:tcPr>
            <w:tcW w:w="426" w:type="dxa"/>
            <w:vAlign w:val="bottom"/>
          </w:tcPr>
          <w:p w14:paraId="207F75C7">
            <w:pPr>
              <w:jc w:val="center"/>
              <w:rPr>
                <w:rFonts w:ascii="仿宋" w:hAnsi="仿宋" w:eastAsia="仿宋" w:cs="仿宋"/>
                <w:color w:val="000000"/>
                <w:sz w:val="20"/>
                <w:szCs w:val="20"/>
              </w:rPr>
            </w:pPr>
          </w:p>
        </w:tc>
        <w:tc>
          <w:tcPr>
            <w:tcW w:w="425" w:type="dxa"/>
            <w:vAlign w:val="bottom"/>
          </w:tcPr>
          <w:p w14:paraId="6DA88DD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8W</w:t>
            </w:r>
          </w:p>
        </w:tc>
        <w:tc>
          <w:tcPr>
            <w:tcW w:w="425" w:type="dxa"/>
            <w:vAlign w:val="bottom"/>
          </w:tcPr>
          <w:p w14:paraId="37229ADC">
            <w:pPr>
              <w:jc w:val="center"/>
              <w:rPr>
                <w:rFonts w:ascii="仿宋" w:hAnsi="仿宋" w:eastAsia="仿宋" w:cs="仿宋"/>
                <w:color w:val="000000"/>
                <w:sz w:val="20"/>
                <w:szCs w:val="20"/>
              </w:rPr>
            </w:pPr>
          </w:p>
        </w:tc>
        <w:tc>
          <w:tcPr>
            <w:tcW w:w="831" w:type="dxa"/>
            <w:tcBorders>
              <w:right w:val="single" w:color="auto" w:sz="12" w:space="0"/>
            </w:tcBorders>
            <w:vAlign w:val="bottom"/>
          </w:tcPr>
          <w:p w14:paraId="65ACAC5D">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6734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16" w:hRule="atLeast"/>
          <w:jc w:val="center"/>
        </w:trPr>
        <w:tc>
          <w:tcPr>
            <w:tcW w:w="637" w:type="dxa"/>
            <w:gridSpan w:val="2"/>
            <w:vMerge w:val="continue"/>
            <w:tcBorders>
              <w:left w:val="single" w:color="auto" w:sz="12" w:space="0"/>
            </w:tcBorders>
            <w:vAlign w:val="center"/>
          </w:tcPr>
          <w:p w14:paraId="7CCA6DFD">
            <w:pPr>
              <w:widowControl/>
              <w:spacing w:line="200" w:lineRule="exact"/>
              <w:jc w:val="center"/>
              <w:rPr>
                <w:rFonts w:ascii="仿宋" w:hAnsi="仿宋" w:eastAsia="仿宋" w:cs="宋体"/>
                <w:color w:val="000000"/>
                <w:kern w:val="0"/>
                <w:sz w:val="20"/>
                <w:szCs w:val="20"/>
              </w:rPr>
            </w:pPr>
          </w:p>
        </w:tc>
        <w:tc>
          <w:tcPr>
            <w:tcW w:w="399" w:type="dxa"/>
            <w:vAlign w:val="center"/>
          </w:tcPr>
          <w:p w14:paraId="3586E575">
            <w:pPr>
              <w:spacing w:line="200" w:lineRule="exact"/>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10</w:t>
            </w:r>
          </w:p>
        </w:tc>
        <w:tc>
          <w:tcPr>
            <w:tcW w:w="2257" w:type="dxa"/>
            <w:vAlign w:val="center"/>
          </w:tcPr>
          <w:p w14:paraId="457653CE">
            <w:pPr>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毕业设计</w:t>
            </w:r>
          </w:p>
        </w:tc>
        <w:tc>
          <w:tcPr>
            <w:tcW w:w="394" w:type="dxa"/>
            <w:vAlign w:val="center"/>
          </w:tcPr>
          <w:p w14:paraId="2FFD6BB1">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vAlign w:val="center"/>
          </w:tcPr>
          <w:p w14:paraId="1D07955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w:t>
            </w:r>
          </w:p>
        </w:tc>
        <w:tc>
          <w:tcPr>
            <w:tcW w:w="430" w:type="dxa"/>
            <w:vAlign w:val="center"/>
          </w:tcPr>
          <w:p w14:paraId="1E60AE7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426" w:type="dxa"/>
            <w:vAlign w:val="center"/>
          </w:tcPr>
          <w:p w14:paraId="61223644">
            <w:pPr>
              <w:widowControl/>
              <w:spacing w:line="200" w:lineRule="exact"/>
              <w:jc w:val="center"/>
              <w:rPr>
                <w:rFonts w:ascii="仿宋" w:hAnsi="仿宋" w:eastAsia="仿宋" w:cs="宋体"/>
                <w:color w:val="000000"/>
                <w:kern w:val="0"/>
                <w:sz w:val="20"/>
                <w:szCs w:val="20"/>
              </w:rPr>
            </w:pPr>
          </w:p>
        </w:tc>
        <w:tc>
          <w:tcPr>
            <w:tcW w:w="576" w:type="dxa"/>
            <w:vAlign w:val="center"/>
          </w:tcPr>
          <w:p w14:paraId="6CAD5DCF">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160</w:t>
            </w:r>
          </w:p>
        </w:tc>
        <w:tc>
          <w:tcPr>
            <w:tcW w:w="424" w:type="dxa"/>
            <w:vAlign w:val="center"/>
          </w:tcPr>
          <w:p w14:paraId="740B00F0">
            <w:pPr>
              <w:widowControl/>
              <w:spacing w:line="200" w:lineRule="exact"/>
              <w:jc w:val="center"/>
              <w:rPr>
                <w:rFonts w:ascii="仿宋" w:hAnsi="仿宋" w:eastAsia="仿宋" w:cs="宋体"/>
                <w:b/>
                <w:color w:val="000000"/>
                <w:kern w:val="0"/>
                <w:sz w:val="20"/>
                <w:szCs w:val="20"/>
              </w:rPr>
            </w:pPr>
          </w:p>
        </w:tc>
        <w:tc>
          <w:tcPr>
            <w:tcW w:w="425" w:type="dxa"/>
            <w:vAlign w:val="center"/>
          </w:tcPr>
          <w:p w14:paraId="75A54D9E">
            <w:pPr>
              <w:widowControl/>
              <w:spacing w:line="200" w:lineRule="exact"/>
              <w:jc w:val="center"/>
              <w:rPr>
                <w:rFonts w:ascii="仿宋" w:hAnsi="仿宋" w:eastAsia="仿宋" w:cs="宋体"/>
                <w:b/>
                <w:color w:val="000000"/>
                <w:kern w:val="0"/>
                <w:sz w:val="20"/>
                <w:szCs w:val="20"/>
              </w:rPr>
            </w:pPr>
          </w:p>
        </w:tc>
        <w:tc>
          <w:tcPr>
            <w:tcW w:w="425" w:type="dxa"/>
            <w:vAlign w:val="center"/>
          </w:tcPr>
          <w:p w14:paraId="30125C66">
            <w:pPr>
              <w:widowControl/>
              <w:spacing w:line="200" w:lineRule="exact"/>
              <w:jc w:val="center"/>
              <w:rPr>
                <w:rFonts w:ascii="仿宋" w:hAnsi="仿宋" w:eastAsia="仿宋" w:cs="宋体"/>
                <w:b/>
                <w:color w:val="000000"/>
                <w:kern w:val="0"/>
                <w:sz w:val="20"/>
                <w:szCs w:val="20"/>
              </w:rPr>
            </w:pPr>
          </w:p>
        </w:tc>
        <w:tc>
          <w:tcPr>
            <w:tcW w:w="426" w:type="dxa"/>
            <w:vAlign w:val="center"/>
          </w:tcPr>
          <w:p w14:paraId="00EED2BC">
            <w:pPr>
              <w:widowControl/>
              <w:spacing w:line="200" w:lineRule="exact"/>
              <w:jc w:val="center"/>
              <w:rPr>
                <w:rFonts w:ascii="仿宋" w:hAnsi="仿宋" w:eastAsia="仿宋" w:cs="宋体"/>
                <w:b/>
                <w:color w:val="000000"/>
                <w:kern w:val="0"/>
                <w:sz w:val="20"/>
                <w:szCs w:val="20"/>
              </w:rPr>
            </w:pPr>
          </w:p>
        </w:tc>
        <w:tc>
          <w:tcPr>
            <w:tcW w:w="425" w:type="dxa"/>
            <w:vAlign w:val="center"/>
          </w:tcPr>
          <w:p w14:paraId="6D00427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8</w:t>
            </w:r>
            <w:r>
              <w:rPr>
                <w:rFonts w:hint="eastAsia" w:ascii="仿宋" w:hAnsi="仿宋" w:eastAsia="仿宋" w:cs="宋体"/>
                <w:color w:val="000000"/>
                <w:kern w:val="0"/>
                <w:sz w:val="20"/>
                <w:szCs w:val="20"/>
              </w:rPr>
              <w:t>W</w:t>
            </w:r>
          </w:p>
        </w:tc>
        <w:tc>
          <w:tcPr>
            <w:tcW w:w="425" w:type="dxa"/>
            <w:vAlign w:val="center"/>
          </w:tcPr>
          <w:p w14:paraId="6FD7D05D">
            <w:pPr>
              <w:widowControl/>
              <w:spacing w:line="200" w:lineRule="exact"/>
              <w:jc w:val="center"/>
              <w:rPr>
                <w:rFonts w:ascii="仿宋" w:hAnsi="仿宋" w:eastAsia="仿宋" w:cs="宋体"/>
                <w:b/>
                <w:color w:val="000000"/>
                <w:kern w:val="0"/>
                <w:sz w:val="20"/>
                <w:szCs w:val="20"/>
              </w:rPr>
            </w:pPr>
          </w:p>
        </w:tc>
        <w:tc>
          <w:tcPr>
            <w:tcW w:w="831" w:type="dxa"/>
            <w:tcBorders>
              <w:right w:val="single" w:color="auto" w:sz="12" w:space="0"/>
            </w:tcBorders>
            <w:vAlign w:val="center"/>
          </w:tcPr>
          <w:p w14:paraId="1B51D369">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C</w:t>
            </w:r>
          </w:p>
        </w:tc>
      </w:tr>
      <w:tr w14:paraId="7AEE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26" w:hRule="atLeast"/>
          <w:jc w:val="center"/>
        </w:trPr>
        <w:tc>
          <w:tcPr>
            <w:tcW w:w="637" w:type="dxa"/>
            <w:gridSpan w:val="2"/>
            <w:vMerge w:val="continue"/>
            <w:tcBorders>
              <w:left w:val="single" w:color="auto" w:sz="12" w:space="0"/>
            </w:tcBorders>
            <w:vAlign w:val="center"/>
          </w:tcPr>
          <w:p w14:paraId="7C3ABA7C">
            <w:pPr>
              <w:widowControl/>
              <w:spacing w:line="200" w:lineRule="exact"/>
              <w:jc w:val="center"/>
              <w:rPr>
                <w:rFonts w:ascii="仿宋" w:hAnsi="仿宋" w:eastAsia="仿宋" w:cs="宋体"/>
                <w:color w:val="000000"/>
                <w:kern w:val="0"/>
                <w:sz w:val="20"/>
                <w:szCs w:val="20"/>
              </w:rPr>
            </w:pPr>
          </w:p>
        </w:tc>
        <w:tc>
          <w:tcPr>
            <w:tcW w:w="399" w:type="dxa"/>
            <w:vAlign w:val="center"/>
          </w:tcPr>
          <w:p w14:paraId="4884A4A6">
            <w:pPr>
              <w:spacing w:line="200" w:lineRule="exact"/>
              <w:jc w:val="center"/>
              <w:rPr>
                <w:rFonts w:ascii="仿宋" w:hAnsi="仿宋" w:eastAsia="仿宋" w:cs="宋体"/>
                <w:b/>
                <w:bCs/>
                <w:color w:val="000000"/>
                <w:kern w:val="0"/>
                <w:sz w:val="20"/>
                <w:szCs w:val="20"/>
              </w:rPr>
            </w:pPr>
            <w:r>
              <w:rPr>
                <w:rFonts w:hint="eastAsia" w:ascii="仿宋" w:hAnsi="仿宋" w:eastAsia="仿宋" w:cs="宋体"/>
                <w:color w:val="000000"/>
                <w:kern w:val="0"/>
                <w:sz w:val="20"/>
                <w:szCs w:val="20"/>
              </w:rPr>
              <w:t>11</w:t>
            </w:r>
          </w:p>
        </w:tc>
        <w:tc>
          <w:tcPr>
            <w:tcW w:w="2257" w:type="dxa"/>
            <w:vAlign w:val="center"/>
          </w:tcPr>
          <w:p w14:paraId="3BB7AF05">
            <w:pPr>
              <w:spacing w:line="200" w:lineRule="exact"/>
              <w:jc w:val="left"/>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岗位实习</w:t>
            </w:r>
          </w:p>
        </w:tc>
        <w:tc>
          <w:tcPr>
            <w:tcW w:w="394" w:type="dxa"/>
            <w:vAlign w:val="center"/>
          </w:tcPr>
          <w:p w14:paraId="657812BD">
            <w:pPr>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C</w:t>
            </w:r>
          </w:p>
        </w:tc>
        <w:tc>
          <w:tcPr>
            <w:tcW w:w="425" w:type="dxa"/>
            <w:vAlign w:val="center"/>
          </w:tcPr>
          <w:p w14:paraId="75266D75">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21</w:t>
            </w:r>
          </w:p>
        </w:tc>
        <w:tc>
          <w:tcPr>
            <w:tcW w:w="430" w:type="dxa"/>
            <w:vAlign w:val="center"/>
          </w:tcPr>
          <w:p w14:paraId="1751CE73">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420</w:t>
            </w:r>
          </w:p>
        </w:tc>
        <w:tc>
          <w:tcPr>
            <w:tcW w:w="426" w:type="dxa"/>
            <w:vAlign w:val="center"/>
          </w:tcPr>
          <w:p w14:paraId="03177467">
            <w:pPr>
              <w:widowControl/>
              <w:spacing w:line="200" w:lineRule="exact"/>
              <w:jc w:val="center"/>
              <w:rPr>
                <w:rFonts w:ascii="仿宋" w:hAnsi="仿宋" w:eastAsia="仿宋" w:cs="宋体"/>
                <w:color w:val="000000"/>
                <w:kern w:val="0"/>
                <w:sz w:val="20"/>
                <w:szCs w:val="20"/>
              </w:rPr>
            </w:pPr>
          </w:p>
        </w:tc>
        <w:tc>
          <w:tcPr>
            <w:tcW w:w="576" w:type="dxa"/>
            <w:vAlign w:val="center"/>
          </w:tcPr>
          <w:p w14:paraId="0EF8C492">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420</w:t>
            </w:r>
          </w:p>
        </w:tc>
        <w:tc>
          <w:tcPr>
            <w:tcW w:w="424" w:type="dxa"/>
            <w:vAlign w:val="center"/>
          </w:tcPr>
          <w:p w14:paraId="21B67084">
            <w:pPr>
              <w:widowControl/>
              <w:spacing w:line="200" w:lineRule="exact"/>
              <w:jc w:val="center"/>
              <w:rPr>
                <w:rFonts w:ascii="仿宋" w:hAnsi="仿宋" w:eastAsia="仿宋" w:cs="宋体"/>
                <w:b/>
                <w:color w:val="000000"/>
                <w:kern w:val="0"/>
                <w:sz w:val="20"/>
                <w:szCs w:val="20"/>
              </w:rPr>
            </w:pPr>
          </w:p>
        </w:tc>
        <w:tc>
          <w:tcPr>
            <w:tcW w:w="425" w:type="dxa"/>
            <w:vAlign w:val="center"/>
          </w:tcPr>
          <w:p w14:paraId="267DF97F">
            <w:pPr>
              <w:widowControl/>
              <w:spacing w:line="200" w:lineRule="exact"/>
              <w:jc w:val="center"/>
              <w:rPr>
                <w:rFonts w:ascii="仿宋" w:hAnsi="仿宋" w:eastAsia="仿宋" w:cs="宋体"/>
                <w:b/>
                <w:color w:val="000000"/>
                <w:kern w:val="0"/>
                <w:sz w:val="20"/>
                <w:szCs w:val="20"/>
              </w:rPr>
            </w:pPr>
          </w:p>
        </w:tc>
        <w:tc>
          <w:tcPr>
            <w:tcW w:w="425" w:type="dxa"/>
            <w:vAlign w:val="center"/>
          </w:tcPr>
          <w:p w14:paraId="47A5EC39">
            <w:pPr>
              <w:widowControl/>
              <w:spacing w:line="200" w:lineRule="exact"/>
              <w:jc w:val="center"/>
              <w:rPr>
                <w:rFonts w:ascii="仿宋" w:hAnsi="仿宋" w:eastAsia="仿宋" w:cs="宋体"/>
                <w:b/>
                <w:color w:val="000000"/>
                <w:kern w:val="0"/>
                <w:sz w:val="20"/>
                <w:szCs w:val="20"/>
              </w:rPr>
            </w:pPr>
          </w:p>
        </w:tc>
        <w:tc>
          <w:tcPr>
            <w:tcW w:w="426" w:type="dxa"/>
            <w:vAlign w:val="center"/>
          </w:tcPr>
          <w:p w14:paraId="2D88CF6F">
            <w:pPr>
              <w:widowControl/>
              <w:spacing w:line="200" w:lineRule="exact"/>
              <w:jc w:val="center"/>
              <w:rPr>
                <w:rFonts w:ascii="仿宋" w:hAnsi="仿宋" w:eastAsia="仿宋" w:cs="宋体"/>
                <w:b/>
                <w:color w:val="000000"/>
                <w:kern w:val="0"/>
                <w:sz w:val="20"/>
                <w:szCs w:val="20"/>
              </w:rPr>
            </w:pPr>
          </w:p>
        </w:tc>
        <w:tc>
          <w:tcPr>
            <w:tcW w:w="425" w:type="dxa"/>
            <w:vAlign w:val="center"/>
          </w:tcPr>
          <w:p w14:paraId="3E3B7786">
            <w:pPr>
              <w:widowControl/>
              <w:spacing w:line="20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2W</w:t>
            </w:r>
          </w:p>
        </w:tc>
        <w:tc>
          <w:tcPr>
            <w:tcW w:w="425" w:type="dxa"/>
            <w:vAlign w:val="center"/>
          </w:tcPr>
          <w:p w14:paraId="6CA50918">
            <w:pPr>
              <w:widowControl/>
              <w:spacing w:line="200" w:lineRule="exact"/>
              <w:jc w:val="center"/>
              <w:rPr>
                <w:rFonts w:ascii="仿宋" w:hAnsi="仿宋" w:eastAsia="仿宋" w:cs="宋体"/>
                <w:color w:val="000000"/>
                <w:kern w:val="0"/>
                <w:sz w:val="20"/>
                <w:szCs w:val="20"/>
              </w:rPr>
            </w:pPr>
            <w:r>
              <w:rPr>
                <w:rFonts w:ascii="仿宋" w:hAnsi="仿宋" w:eastAsia="仿宋" w:cs="宋体"/>
                <w:color w:val="000000"/>
                <w:kern w:val="0"/>
                <w:sz w:val="20"/>
                <w:szCs w:val="20"/>
              </w:rPr>
              <w:t>19</w:t>
            </w:r>
            <w:r>
              <w:rPr>
                <w:rFonts w:hint="eastAsia" w:ascii="仿宋" w:hAnsi="仿宋" w:eastAsia="仿宋" w:cs="宋体"/>
                <w:color w:val="000000"/>
                <w:kern w:val="0"/>
                <w:sz w:val="20"/>
                <w:szCs w:val="20"/>
              </w:rPr>
              <w:t>W</w:t>
            </w:r>
          </w:p>
        </w:tc>
        <w:tc>
          <w:tcPr>
            <w:tcW w:w="831" w:type="dxa"/>
            <w:tcBorders>
              <w:right w:val="single" w:color="auto" w:sz="12" w:space="0"/>
            </w:tcBorders>
            <w:vAlign w:val="center"/>
          </w:tcPr>
          <w:p w14:paraId="0F438376">
            <w:pPr>
              <w:widowControl/>
              <w:spacing w:line="200" w:lineRule="exact"/>
              <w:jc w:val="center"/>
              <w:rPr>
                <w:rFonts w:ascii="仿宋" w:hAnsi="仿宋" w:eastAsia="仿宋" w:cs="宋体"/>
                <w:bCs/>
                <w:color w:val="000000"/>
                <w:kern w:val="0"/>
                <w:sz w:val="20"/>
                <w:szCs w:val="20"/>
              </w:rPr>
            </w:pPr>
            <w:r>
              <w:rPr>
                <w:rFonts w:hint="eastAsia" w:ascii="仿宋" w:hAnsi="仿宋" w:eastAsia="仿宋" w:cs="宋体"/>
                <w:bCs/>
                <w:color w:val="000000"/>
                <w:kern w:val="0"/>
                <w:sz w:val="20"/>
                <w:szCs w:val="20"/>
              </w:rPr>
              <w:t>C</w:t>
            </w:r>
          </w:p>
        </w:tc>
      </w:tr>
      <w:tr w14:paraId="0DA4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127" w:hRule="atLeast"/>
          <w:jc w:val="center"/>
        </w:trPr>
        <w:tc>
          <w:tcPr>
            <w:tcW w:w="637" w:type="dxa"/>
            <w:gridSpan w:val="2"/>
            <w:vMerge w:val="continue"/>
            <w:tcBorders>
              <w:left w:val="single" w:color="auto" w:sz="12" w:space="0"/>
            </w:tcBorders>
            <w:vAlign w:val="center"/>
          </w:tcPr>
          <w:p w14:paraId="1DF4612D">
            <w:pPr>
              <w:widowControl/>
              <w:spacing w:line="200" w:lineRule="exact"/>
              <w:jc w:val="center"/>
              <w:rPr>
                <w:rFonts w:ascii="仿宋" w:hAnsi="仿宋" w:eastAsia="仿宋" w:cs="宋体"/>
                <w:color w:val="000000"/>
                <w:kern w:val="0"/>
                <w:sz w:val="20"/>
                <w:szCs w:val="20"/>
              </w:rPr>
            </w:pPr>
          </w:p>
        </w:tc>
        <w:tc>
          <w:tcPr>
            <w:tcW w:w="2656" w:type="dxa"/>
            <w:gridSpan w:val="2"/>
            <w:vAlign w:val="center"/>
          </w:tcPr>
          <w:p w14:paraId="5691BEA1">
            <w:pPr>
              <w:spacing w:line="200" w:lineRule="exact"/>
              <w:jc w:val="center"/>
              <w:rPr>
                <w:rFonts w:ascii="仿宋" w:hAnsi="仿宋" w:eastAsia="仿宋" w:cs="宋体"/>
                <w:color w:val="000000"/>
                <w:kern w:val="0"/>
                <w:sz w:val="20"/>
                <w:szCs w:val="20"/>
              </w:rPr>
            </w:pPr>
            <w:r>
              <w:rPr>
                <w:rFonts w:hint="eastAsia" w:ascii="仿宋" w:hAnsi="仿宋" w:eastAsia="仿宋" w:cs="宋体"/>
                <w:b/>
                <w:bCs/>
                <w:color w:val="000000"/>
                <w:kern w:val="0"/>
                <w:sz w:val="20"/>
                <w:szCs w:val="20"/>
              </w:rPr>
              <w:t>“专业课程”合计</w:t>
            </w:r>
          </w:p>
        </w:tc>
        <w:tc>
          <w:tcPr>
            <w:tcW w:w="394" w:type="dxa"/>
            <w:vAlign w:val="center"/>
          </w:tcPr>
          <w:p w14:paraId="00E3A499">
            <w:pPr>
              <w:widowControl/>
              <w:spacing w:line="200" w:lineRule="exact"/>
              <w:jc w:val="center"/>
              <w:rPr>
                <w:rFonts w:ascii="仿宋" w:hAnsi="仿宋" w:eastAsia="仿宋" w:cs="宋体"/>
                <w:color w:val="000000"/>
                <w:kern w:val="0"/>
                <w:sz w:val="20"/>
                <w:szCs w:val="20"/>
              </w:rPr>
            </w:pPr>
          </w:p>
        </w:tc>
        <w:tc>
          <w:tcPr>
            <w:tcW w:w="425" w:type="dxa"/>
            <w:vAlign w:val="center"/>
          </w:tcPr>
          <w:p w14:paraId="22958C41">
            <w:pPr>
              <w:widowControl/>
              <w:jc w:val="center"/>
              <w:textAlignment w:val="center"/>
              <w:rPr>
                <w:rFonts w:hint="eastAsia" w:ascii="仿宋" w:hAnsi="仿宋" w:eastAsia="仿宋" w:cs="仿宋"/>
                <w:b/>
                <w:bCs/>
                <w:color w:val="000000"/>
                <w:sz w:val="20"/>
                <w:szCs w:val="20"/>
                <w:lang w:val="en-US" w:eastAsia="zh-CN"/>
              </w:rPr>
            </w:pPr>
            <w:r>
              <w:rPr>
                <w:rFonts w:hint="eastAsia" w:ascii="仿宋" w:hAnsi="仿宋" w:eastAsia="仿宋" w:cs="仿宋"/>
                <w:b/>
                <w:bCs/>
                <w:kern w:val="0"/>
                <w:sz w:val="20"/>
                <w:szCs w:val="20"/>
                <w:lang w:bidi="ar"/>
              </w:rPr>
              <w:t>6</w:t>
            </w:r>
            <w:r>
              <w:rPr>
                <w:rFonts w:hint="eastAsia" w:ascii="仿宋" w:hAnsi="仿宋" w:eastAsia="仿宋" w:cs="仿宋"/>
                <w:b/>
                <w:bCs/>
                <w:kern w:val="0"/>
                <w:sz w:val="20"/>
                <w:szCs w:val="20"/>
                <w:lang w:val="en-US" w:eastAsia="zh-CN" w:bidi="ar"/>
              </w:rPr>
              <w:t>5</w:t>
            </w:r>
          </w:p>
        </w:tc>
        <w:tc>
          <w:tcPr>
            <w:tcW w:w="430" w:type="dxa"/>
            <w:vAlign w:val="center"/>
          </w:tcPr>
          <w:p w14:paraId="3B42648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1204</w:t>
            </w:r>
          </w:p>
        </w:tc>
        <w:tc>
          <w:tcPr>
            <w:tcW w:w="426" w:type="dxa"/>
            <w:vAlign w:val="center"/>
          </w:tcPr>
          <w:p w14:paraId="2ADDA9B9">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176</w:t>
            </w:r>
          </w:p>
        </w:tc>
        <w:tc>
          <w:tcPr>
            <w:tcW w:w="576" w:type="dxa"/>
            <w:vAlign w:val="center"/>
          </w:tcPr>
          <w:p w14:paraId="30660D74">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1028</w:t>
            </w:r>
          </w:p>
        </w:tc>
        <w:tc>
          <w:tcPr>
            <w:tcW w:w="424" w:type="dxa"/>
            <w:vAlign w:val="center"/>
          </w:tcPr>
          <w:p w14:paraId="76AADD1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0</w:t>
            </w:r>
          </w:p>
        </w:tc>
        <w:tc>
          <w:tcPr>
            <w:tcW w:w="425" w:type="dxa"/>
            <w:vAlign w:val="center"/>
          </w:tcPr>
          <w:p w14:paraId="1D3ABD96">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4</w:t>
            </w:r>
          </w:p>
        </w:tc>
        <w:tc>
          <w:tcPr>
            <w:tcW w:w="425" w:type="dxa"/>
            <w:vAlign w:val="center"/>
          </w:tcPr>
          <w:p w14:paraId="4D00BAB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12</w:t>
            </w:r>
          </w:p>
        </w:tc>
        <w:tc>
          <w:tcPr>
            <w:tcW w:w="426" w:type="dxa"/>
            <w:vAlign w:val="center"/>
          </w:tcPr>
          <w:p w14:paraId="007128C1">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8</w:t>
            </w:r>
          </w:p>
        </w:tc>
        <w:tc>
          <w:tcPr>
            <w:tcW w:w="425" w:type="dxa"/>
            <w:vAlign w:val="center"/>
          </w:tcPr>
          <w:p w14:paraId="1A78348F">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w:t>
            </w:r>
          </w:p>
        </w:tc>
        <w:tc>
          <w:tcPr>
            <w:tcW w:w="425" w:type="dxa"/>
            <w:vAlign w:val="center"/>
          </w:tcPr>
          <w:p w14:paraId="74B81AB7">
            <w:pPr>
              <w:widowControl/>
              <w:jc w:val="center"/>
              <w:textAlignment w:val="center"/>
              <w:rPr>
                <w:rFonts w:ascii="仿宋" w:hAnsi="仿宋" w:eastAsia="仿宋" w:cs="仿宋"/>
                <w:b/>
                <w:bCs/>
                <w:color w:val="000000"/>
                <w:sz w:val="20"/>
                <w:szCs w:val="20"/>
              </w:rPr>
            </w:pPr>
            <w:r>
              <w:rPr>
                <w:rFonts w:hint="eastAsia" w:ascii="仿宋" w:hAnsi="仿宋" w:eastAsia="仿宋" w:cs="仿宋"/>
                <w:b/>
                <w:bCs/>
                <w:color w:val="000000"/>
                <w:kern w:val="0"/>
                <w:sz w:val="20"/>
                <w:szCs w:val="20"/>
                <w:lang w:bidi="ar"/>
              </w:rPr>
              <w:t>20</w:t>
            </w:r>
          </w:p>
        </w:tc>
        <w:tc>
          <w:tcPr>
            <w:tcW w:w="831" w:type="dxa"/>
            <w:tcBorders>
              <w:right w:val="single" w:color="auto" w:sz="12" w:space="0"/>
            </w:tcBorders>
            <w:vAlign w:val="center"/>
          </w:tcPr>
          <w:p w14:paraId="00ED0FDB">
            <w:pPr>
              <w:widowControl/>
              <w:spacing w:line="200" w:lineRule="exact"/>
              <w:jc w:val="center"/>
              <w:rPr>
                <w:rFonts w:ascii="仿宋" w:hAnsi="仿宋" w:eastAsia="仿宋" w:cs="宋体"/>
                <w:b/>
                <w:color w:val="000000"/>
                <w:kern w:val="0"/>
                <w:sz w:val="20"/>
                <w:szCs w:val="20"/>
              </w:rPr>
            </w:pPr>
          </w:p>
        </w:tc>
      </w:tr>
      <w:tr w14:paraId="107AC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restart"/>
            <w:tcBorders>
              <w:left w:val="single" w:color="auto" w:sz="12" w:space="0"/>
            </w:tcBorders>
            <w:vAlign w:val="center"/>
          </w:tcPr>
          <w:p w14:paraId="09AA691C">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专</w:t>
            </w:r>
          </w:p>
          <w:p w14:paraId="0EC813B2">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业</w:t>
            </w:r>
          </w:p>
          <w:p w14:paraId="2DE84341">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（群）拓</w:t>
            </w:r>
          </w:p>
          <w:p w14:paraId="438198FD">
            <w:pPr>
              <w:spacing w:line="2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展</w:t>
            </w:r>
          </w:p>
          <w:p w14:paraId="04700F6D">
            <w:pPr>
              <w:spacing w:line="200" w:lineRule="exact"/>
              <w:jc w:val="center"/>
              <w:rPr>
                <w:rFonts w:ascii="仿宋" w:hAnsi="仿宋" w:eastAsia="仿宋" w:cs="宋体"/>
                <w:bCs/>
                <w:color w:val="000000"/>
                <w:kern w:val="0"/>
                <w:sz w:val="20"/>
                <w:szCs w:val="20"/>
              </w:rPr>
            </w:pPr>
            <w:r>
              <w:rPr>
                <w:rFonts w:hint="eastAsia" w:ascii="仿宋" w:hAnsi="仿宋" w:eastAsia="仿宋" w:cs="宋体"/>
                <w:b/>
                <w:color w:val="000000"/>
                <w:kern w:val="0"/>
                <w:sz w:val="20"/>
                <w:szCs w:val="20"/>
              </w:rPr>
              <w:t>课</w:t>
            </w:r>
          </w:p>
          <w:p w14:paraId="432BCAE1">
            <w:pPr>
              <w:spacing w:line="200" w:lineRule="exact"/>
              <w:jc w:val="center"/>
              <w:rPr>
                <w:rFonts w:ascii="仿宋" w:hAnsi="仿宋" w:eastAsia="仿宋" w:cs="宋体"/>
                <w:b/>
                <w:color w:val="000000"/>
                <w:kern w:val="0"/>
                <w:sz w:val="20"/>
                <w:szCs w:val="20"/>
              </w:rPr>
            </w:pPr>
          </w:p>
        </w:tc>
        <w:tc>
          <w:tcPr>
            <w:tcW w:w="399" w:type="dxa"/>
            <w:vAlign w:val="bottom"/>
          </w:tcPr>
          <w:p w14:paraId="29F2DE40">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w:t>
            </w:r>
          </w:p>
        </w:tc>
        <w:tc>
          <w:tcPr>
            <w:tcW w:w="2257" w:type="dxa"/>
            <w:shd w:val="clear" w:color="auto" w:fill="auto"/>
            <w:vAlign w:val="bottom"/>
          </w:tcPr>
          <w:p w14:paraId="50BD6D1C">
            <w:pPr>
              <w:widowControl/>
              <w:jc w:val="left"/>
              <w:textAlignment w:val="bottom"/>
              <w:rPr>
                <w:rFonts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新媒体运营</w:t>
            </w:r>
          </w:p>
        </w:tc>
        <w:tc>
          <w:tcPr>
            <w:tcW w:w="394" w:type="dxa"/>
            <w:shd w:val="clear" w:color="auto" w:fill="auto"/>
            <w:vAlign w:val="bottom"/>
          </w:tcPr>
          <w:p w14:paraId="237CFBEB">
            <w:pPr>
              <w:widowControl/>
              <w:jc w:val="center"/>
              <w:textAlignment w:val="bottom"/>
              <w:rPr>
                <w:rFonts w:hint="eastAsia"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B</w:t>
            </w:r>
          </w:p>
        </w:tc>
        <w:tc>
          <w:tcPr>
            <w:tcW w:w="425" w:type="dxa"/>
            <w:shd w:val="clear" w:color="auto" w:fill="auto"/>
            <w:vAlign w:val="bottom"/>
          </w:tcPr>
          <w:p w14:paraId="20E55D3F">
            <w:pPr>
              <w:widowControl/>
              <w:jc w:val="center"/>
              <w:textAlignment w:val="bottom"/>
              <w:rPr>
                <w:rFonts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bidi="ar"/>
              </w:rPr>
              <w:t>4</w:t>
            </w:r>
          </w:p>
        </w:tc>
        <w:tc>
          <w:tcPr>
            <w:tcW w:w="430" w:type="dxa"/>
            <w:shd w:val="clear" w:color="auto" w:fill="auto"/>
            <w:vAlign w:val="bottom"/>
          </w:tcPr>
          <w:p w14:paraId="49B7264E">
            <w:pPr>
              <w:widowControl/>
              <w:jc w:val="center"/>
              <w:textAlignment w:val="bottom"/>
              <w:rPr>
                <w:rFonts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bidi="ar"/>
              </w:rPr>
              <w:t>64</w:t>
            </w:r>
          </w:p>
        </w:tc>
        <w:tc>
          <w:tcPr>
            <w:tcW w:w="426" w:type="dxa"/>
            <w:shd w:val="clear" w:color="auto" w:fill="auto"/>
            <w:vAlign w:val="center"/>
          </w:tcPr>
          <w:p w14:paraId="6EF9ADC0">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sz w:val="20"/>
                <w:szCs w:val="20"/>
                <w:highlight w:val="none"/>
                <w:lang w:val="en-US" w:eastAsia="zh-CN"/>
              </w:rPr>
              <w:t>32</w:t>
            </w:r>
          </w:p>
        </w:tc>
        <w:tc>
          <w:tcPr>
            <w:tcW w:w="576" w:type="dxa"/>
            <w:shd w:val="clear" w:color="auto" w:fill="auto"/>
            <w:vAlign w:val="center"/>
          </w:tcPr>
          <w:p w14:paraId="66826EBA">
            <w:pPr>
              <w:widowControl/>
              <w:jc w:val="center"/>
              <w:textAlignment w:val="center"/>
              <w:rPr>
                <w:rFonts w:hint="default" w:ascii="仿宋" w:hAnsi="仿宋" w:eastAsia="仿宋" w:cs="仿宋"/>
                <w:color w:val="000000"/>
                <w:kern w:val="0"/>
                <w:sz w:val="20"/>
                <w:szCs w:val="20"/>
                <w:highlight w:val="none"/>
                <w:lang w:val="en-US" w:eastAsia="zh-CN" w:bidi="ar"/>
              </w:rPr>
            </w:pPr>
            <w:r>
              <w:rPr>
                <w:rFonts w:hint="eastAsia" w:ascii="仿宋" w:hAnsi="仿宋" w:eastAsia="仿宋" w:cs="仿宋"/>
                <w:color w:val="000000"/>
                <w:kern w:val="0"/>
                <w:sz w:val="20"/>
                <w:szCs w:val="20"/>
                <w:highlight w:val="none"/>
                <w:lang w:val="en-US" w:eastAsia="zh-CN" w:bidi="ar"/>
              </w:rPr>
              <w:t>32</w:t>
            </w:r>
            <w:bookmarkStart w:id="5" w:name="_GoBack"/>
            <w:bookmarkEnd w:id="5"/>
          </w:p>
        </w:tc>
        <w:tc>
          <w:tcPr>
            <w:tcW w:w="424" w:type="dxa"/>
            <w:shd w:val="clear" w:color="auto" w:fill="auto"/>
            <w:vAlign w:val="bottom"/>
          </w:tcPr>
          <w:p w14:paraId="75A64D43">
            <w:pPr>
              <w:widowControl/>
              <w:jc w:val="center"/>
              <w:textAlignment w:val="bottom"/>
              <w:rPr>
                <w:rFonts w:ascii="仿宋" w:hAnsi="仿宋" w:eastAsia="仿宋" w:cs="仿宋"/>
                <w:color w:val="000000"/>
                <w:kern w:val="0"/>
                <w:sz w:val="20"/>
                <w:szCs w:val="20"/>
                <w:lang w:val="en-US" w:eastAsia="zh-CN" w:bidi="ar"/>
              </w:rPr>
            </w:pPr>
          </w:p>
        </w:tc>
        <w:tc>
          <w:tcPr>
            <w:tcW w:w="425" w:type="dxa"/>
            <w:shd w:val="clear" w:color="auto" w:fill="auto"/>
            <w:vAlign w:val="bottom"/>
          </w:tcPr>
          <w:p w14:paraId="0B9FF58D">
            <w:pPr>
              <w:widowControl/>
              <w:jc w:val="center"/>
              <w:textAlignment w:val="bottom"/>
              <w:rPr>
                <w:rFonts w:ascii="仿宋" w:hAnsi="仿宋" w:eastAsia="仿宋" w:cs="仿宋"/>
                <w:color w:val="000000"/>
                <w:kern w:val="0"/>
                <w:sz w:val="20"/>
                <w:szCs w:val="20"/>
                <w:lang w:val="en-US" w:eastAsia="zh-CN" w:bidi="ar"/>
              </w:rPr>
            </w:pPr>
          </w:p>
        </w:tc>
        <w:tc>
          <w:tcPr>
            <w:tcW w:w="425" w:type="dxa"/>
            <w:shd w:val="clear" w:color="auto" w:fill="auto"/>
            <w:vAlign w:val="bottom"/>
          </w:tcPr>
          <w:p w14:paraId="63A5EE46">
            <w:pPr>
              <w:widowControl/>
              <w:jc w:val="center"/>
              <w:textAlignment w:val="bottom"/>
              <w:rPr>
                <w:rFonts w:ascii="仿宋" w:hAnsi="仿宋" w:eastAsia="仿宋" w:cs="仿宋"/>
                <w:color w:val="000000"/>
                <w:kern w:val="0"/>
                <w:sz w:val="20"/>
                <w:szCs w:val="20"/>
                <w:lang w:val="en-US" w:eastAsia="zh-CN" w:bidi="ar"/>
              </w:rPr>
            </w:pPr>
          </w:p>
        </w:tc>
        <w:tc>
          <w:tcPr>
            <w:tcW w:w="426" w:type="dxa"/>
            <w:shd w:val="clear" w:color="auto" w:fill="auto"/>
            <w:vAlign w:val="bottom"/>
          </w:tcPr>
          <w:p w14:paraId="61CFD680">
            <w:pPr>
              <w:widowControl/>
              <w:jc w:val="center"/>
              <w:textAlignment w:val="bottom"/>
              <w:rPr>
                <w:rFonts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4</w:t>
            </w:r>
          </w:p>
        </w:tc>
        <w:tc>
          <w:tcPr>
            <w:tcW w:w="425" w:type="dxa"/>
            <w:shd w:val="clear" w:color="auto" w:fill="auto"/>
            <w:vAlign w:val="bottom"/>
          </w:tcPr>
          <w:p w14:paraId="551AB047">
            <w:pPr>
              <w:widowControl/>
              <w:jc w:val="center"/>
              <w:textAlignment w:val="bottom"/>
              <w:rPr>
                <w:rFonts w:ascii="仿宋" w:hAnsi="仿宋" w:eastAsia="仿宋" w:cs="仿宋"/>
                <w:color w:val="000000"/>
                <w:kern w:val="0"/>
                <w:sz w:val="20"/>
                <w:szCs w:val="20"/>
                <w:lang w:val="en-US" w:eastAsia="zh-CN" w:bidi="ar"/>
              </w:rPr>
            </w:pPr>
          </w:p>
        </w:tc>
        <w:tc>
          <w:tcPr>
            <w:tcW w:w="425" w:type="dxa"/>
            <w:shd w:val="clear" w:color="auto" w:fill="auto"/>
            <w:vAlign w:val="bottom"/>
          </w:tcPr>
          <w:p w14:paraId="513D7668">
            <w:pPr>
              <w:widowControl/>
              <w:jc w:val="center"/>
              <w:textAlignment w:val="bottom"/>
              <w:rPr>
                <w:rFonts w:ascii="仿宋" w:hAnsi="仿宋" w:eastAsia="仿宋" w:cs="仿宋"/>
                <w:color w:val="000000"/>
                <w:kern w:val="0"/>
                <w:sz w:val="20"/>
                <w:szCs w:val="20"/>
                <w:lang w:val="en-US" w:eastAsia="zh-CN" w:bidi="ar"/>
              </w:rPr>
            </w:pPr>
          </w:p>
        </w:tc>
        <w:tc>
          <w:tcPr>
            <w:tcW w:w="831" w:type="dxa"/>
            <w:tcBorders>
              <w:right w:val="single" w:color="auto" w:sz="12" w:space="0"/>
            </w:tcBorders>
            <w:shd w:val="clear" w:color="auto" w:fill="auto"/>
            <w:vAlign w:val="bottom"/>
          </w:tcPr>
          <w:p w14:paraId="7949412E">
            <w:pPr>
              <w:widowControl/>
              <w:jc w:val="center"/>
              <w:textAlignment w:val="bottom"/>
              <w:rPr>
                <w:rFonts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S</w:t>
            </w:r>
          </w:p>
        </w:tc>
      </w:tr>
      <w:tr w14:paraId="2E678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B842ADA">
            <w:pPr>
              <w:widowControl/>
              <w:spacing w:line="200" w:lineRule="exact"/>
              <w:jc w:val="center"/>
              <w:rPr>
                <w:rFonts w:ascii="仿宋" w:hAnsi="仿宋" w:eastAsia="仿宋" w:cs="宋体"/>
                <w:b/>
                <w:color w:val="000000"/>
                <w:kern w:val="0"/>
                <w:sz w:val="20"/>
                <w:szCs w:val="20"/>
              </w:rPr>
            </w:pPr>
          </w:p>
        </w:tc>
        <w:tc>
          <w:tcPr>
            <w:tcW w:w="399" w:type="dxa"/>
            <w:vAlign w:val="bottom"/>
          </w:tcPr>
          <w:p w14:paraId="45AB2716">
            <w:pPr>
              <w:widowControl/>
              <w:jc w:val="center"/>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2</w:t>
            </w:r>
          </w:p>
        </w:tc>
        <w:tc>
          <w:tcPr>
            <w:tcW w:w="2257" w:type="dxa"/>
            <w:shd w:val="clear" w:color="auto" w:fill="auto"/>
            <w:vAlign w:val="bottom"/>
          </w:tcPr>
          <w:p w14:paraId="370B32D4">
            <w:pPr>
              <w:widowControl/>
              <w:jc w:val="left"/>
              <w:textAlignment w:val="bottom"/>
              <w:rPr>
                <w:rFonts w:ascii="仿宋" w:hAnsi="仿宋" w:eastAsia="仿宋" w:cs="仿宋"/>
                <w:color w:val="000000"/>
                <w:kern w:val="0"/>
                <w:sz w:val="20"/>
                <w:szCs w:val="20"/>
                <w:lang w:val="en-US" w:eastAsia="zh-CN" w:bidi="ar"/>
              </w:rPr>
            </w:pPr>
            <w:r>
              <w:rPr>
                <w:rFonts w:hint="eastAsia" w:ascii="仿宋" w:hAnsi="仿宋" w:eastAsia="仿宋"/>
                <w:sz w:val="20"/>
              </w:rPr>
              <w:t>直播电商运营</w:t>
            </w:r>
          </w:p>
        </w:tc>
        <w:tc>
          <w:tcPr>
            <w:tcW w:w="394" w:type="dxa"/>
            <w:shd w:val="clear" w:color="auto" w:fill="auto"/>
            <w:vAlign w:val="center"/>
          </w:tcPr>
          <w:p w14:paraId="71AF032B">
            <w:pPr>
              <w:widowControl/>
              <w:jc w:val="center"/>
              <w:textAlignment w:val="center"/>
              <w:rPr>
                <w:rFonts w:hint="eastAsia"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bidi="ar"/>
              </w:rPr>
              <w:t>B</w:t>
            </w:r>
          </w:p>
        </w:tc>
        <w:tc>
          <w:tcPr>
            <w:tcW w:w="425" w:type="dxa"/>
            <w:shd w:val="clear" w:color="auto" w:fill="auto"/>
            <w:vAlign w:val="center"/>
          </w:tcPr>
          <w:p w14:paraId="1B1FBFA5">
            <w:pPr>
              <w:widowControl/>
              <w:jc w:val="center"/>
              <w:textAlignment w:val="center"/>
              <w:rPr>
                <w:rFonts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0"/>
                <w:sz w:val="20"/>
                <w:szCs w:val="20"/>
                <w:highlight w:val="none"/>
                <w:lang w:bidi="ar"/>
              </w:rPr>
              <w:t>4</w:t>
            </w:r>
          </w:p>
        </w:tc>
        <w:tc>
          <w:tcPr>
            <w:tcW w:w="430" w:type="dxa"/>
            <w:shd w:val="clear" w:color="auto" w:fill="auto"/>
            <w:vAlign w:val="center"/>
          </w:tcPr>
          <w:p w14:paraId="3177A0A5">
            <w:pPr>
              <w:widowControl/>
              <w:jc w:val="center"/>
              <w:textAlignment w:val="center"/>
              <w:rPr>
                <w:rFonts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0"/>
                <w:sz w:val="20"/>
                <w:szCs w:val="20"/>
                <w:highlight w:val="none"/>
                <w:lang w:bidi="ar"/>
              </w:rPr>
              <w:t>64</w:t>
            </w:r>
          </w:p>
        </w:tc>
        <w:tc>
          <w:tcPr>
            <w:tcW w:w="426" w:type="dxa"/>
            <w:shd w:val="clear" w:color="auto" w:fill="auto"/>
            <w:vAlign w:val="center"/>
          </w:tcPr>
          <w:p w14:paraId="64F2722B">
            <w:pPr>
              <w:widowControl/>
              <w:jc w:val="center"/>
              <w:textAlignment w:val="center"/>
              <w:rPr>
                <w:rFonts w:ascii="仿宋" w:hAnsi="仿宋" w:eastAsia="仿宋" w:cs="仿宋"/>
                <w:color w:val="000000"/>
                <w:kern w:val="2"/>
                <w:sz w:val="20"/>
                <w:szCs w:val="20"/>
                <w:highlight w:val="none"/>
                <w:lang w:val="en-US" w:eastAsia="zh-CN" w:bidi="ar-SA"/>
              </w:rPr>
            </w:pPr>
            <w:r>
              <w:rPr>
                <w:rFonts w:hint="eastAsia" w:ascii="仿宋" w:hAnsi="仿宋" w:eastAsia="仿宋" w:cs="仿宋"/>
                <w:color w:val="000000"/>
                <w:sz w:val="20"/>
                <w:szCs w:val="20"/>
                <w:highlight w:val="none"/>
                <w:lang w:val="en-US" w:eastAsia="zh-CN"/>
              </w:rPr>
              <w:t>16</w:t>
            </w:r>
          </w:p>
        </w:tc>
        <w:tc>
          <w:tcPr>
            <w:tcW w:w="576" w:type="dxa"/>
            <w:shd w:val="clear" w:color="auto" w:fill="auto"/>
            <w:vAlign w:val="center"/>
          </w:tcPr>
          <w:p w14:paraId="56127FC1">
            <w:pPr>
              <w:widowControl/>
              <w:jc w:val="center"/>
              <w:textAlignment w:val="center"/>
              <w:rPr>
                <w:rFonts w:hint="default" w:ascii="仿宋" w:hAnsi="仿宋" w:eastAsia="仿宋" w:cs="仿宋"/>
                <w:color w:val="000000"/>
                <w:kern w:val="2"/>
                <w:sz w:val="20"/>
                <w:szCs w:val="20"/>
                <w:highlight w:val="none"/>
                <w:lang w:val="en-US" w:eastAsia="zh-CN" w:bidi="ar-SA"/>
              </w:rPr>
            </w:pPr>
            <w:r>
              <w:rPr>
                <w:rFonts w:hint="eastAsia" w:ascii="仿宋" w:hAnsi="仿宋" w:eastAsia="仿宋" w:cs="仿宋"/>
                <w:color w:val="000000"/>
                <w:kern w:val="0"/>
                <w:sz w:val="20"/>
                <w:szCs w:val="20"/>
                <w:highlight w:val="none"/>
                <w:lang w:val="en-US" w:eastAsia="zh-CN" w:bidi="ar"/>
              </w:rPr>
              <w:t>48</w:t>
            </w:r>
          </w:p>
        </w:tc>
        <w:tc>
          <w:tcPr>
            <w:tcW w:w="424" w:type="dxa"/>
            <w:shd w:val="clear" w:color="auto" w:fill="auto"/>
            <w:vAlign w:val="bottom"/>
          </w:tcPr>
          <w:p w14:paraId="7F7484E4">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43EB2560">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566A0458">
            <w:pPr>
              <w:widowControl/>
              <w:jc w:val="center"/>
              <w:textAlignment w:val="bottom"/>
              <w:rPr>
                <w:rFonts w:ascii="仿宋" w:hAnsi="仿宋" w:eastAsia="仿宋" w:cs="仿宋"/>
                <w:color w:val="000000"/>
                <w:kern w:val="2"/>
                <w:sz w:val="20"/>
                <w:szCs w:val="20"/>
                <w:lang w:val="en-US" w:eastAsia="zh-CN" w:bidi="ar-SA"/>
              </w:rPr>
            </w:pPr>
          </w:p>
        </w:tc>
        <w:tc>
          <w:tcPr>
            <w:tcW w:w="426" w:type="dxa"/>
            <w:shd w:val="clear" w:color="auto" w:fill="auto"/>
            <w:vAlign w:val="bottom"/>
          </w:tcPr>
          <w:p w14:paraId="78C3862B">
            <w:pPr>
              <w:jc w:val="center"/>
              <w:rPr>
                <w:rFonts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rPr>
              <w:t>4</w:t>
            </w:r>
          </w:p>
        </w:tc>
        <w:tc>
          <w:tcPr>
            <w:tcW w:w="425" w:type="dxa"/>
            <w:shd w:val="clear" w:color="auto" w:fill="auto"/>
            <w:vAlign w:val="bottom"/>
          </w:tcPr>
          <w:p w14:paraId="7E73D59C">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5095CD1C">
            <w:pPr>
              <w:jc w:val="center"/>
              <w:rPr>
                <w:rFonts w:ascii="仿宋" w:hAnsi="仿宋" w:eastAsia="仿宋" w:cs="仿宋"/>
                <w:color w:val="000000"/>
                <w:kern w:val="2"/>
                <w:sz w:val="20"/>
                <w:szCs w:val="20"/>
                <w:lang w:val="en-US" w:eastAsia="zh-CN" w:bidi="ar-SA"/>
              </w:rPr>
            </w:pPr>
          </w:p>
        </w:tc>
        <w:tc>
          <w:tcPr>
            <w:tcW w:w="831" w:type="dxa"/>
            <w:tcBorders>
              <w:right w:val="single" w:color="auto" w:sz="12" w:space="0"/>
            </w:tcBorders>
            <w:shd w:val="clear" w:color="auto" w:fill="auto"/>
            <w:vAlign w:val="bottom"/>
          </w:tcPr>
          <w:p w14:paraId="3DECFDC5">
            <w:pPr>
              <w:widowControl/>
              <w:jc w:val="center"/>
              <w:textAlignment w:val="bottom"/>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val="en-US" w:eastAsia="zh-CN"/>
              </w:rPr>
              <w:t>S</w:t>
            </w:r>
          </w:p>
        </w:tc>
      </w:tr>
      <w:tr w14:paraId="665C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1D6B2204">
            <w:pPr>
              <w:widowControl/>
              <w:spacing w:line="200" w:lineRule="exact"/>
              <w:jc w:val="center"/>
              <w:rPr>
                <w:rFonts w:ascii="仿宋" w:hAnsi="仿宋" w:eastAsia="仿宋" w:cs="宋体"/>
                <w:b/>
                <w:color w:val="000000"/>
                <w:kern w:val="0"/>
                <w:sz w:val="20"/>
                <w:szCs w:val="20"/>
              </w:rPr>
            </w:pPr>
          </w:p>
        </w:tc>
        <w:tc>
          <w:tcPr>
            <w:tcW w:w="399" w:type="dxa"/>
            <w:vAlign w:val="bottom"/>
          </w:tcPr>
          <w:p w14:paraId="039C07A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w:t>
            </w:r>
          </w:p>
        </w:tc>
        <w:tc>
          <w:tcPr>
            <w:tcW w:w="2257" w:type="dxa"/>
            <w:vAlign w:val="bottom"/>
          </w:tcPr>
          <w:p w14:paraId="7ECA9210">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跨文化交际</w:t>
            </w:r>
          </w:p>
        </w:tc>
        <w:tc>
          <w:tcPr>
            <w:tcW w:w="394" w:type="dxa"/>
            <w:vAlign w:val="bottom"/>
          </w:tcPr>
          <w:p w14:paraId="6E58BAA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3589880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127BB002">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245CD909">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2427EB96">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2C157163">
            <w:pPr>
              <w:jc w:val="center"/>
              <w:rPr>
                <w:rFonts w:ascii="仿宋" w:hAnsi="仿宋" w:eastAsia="仿宋" w:cs="仿宋"/>
                <w:color w:val="000000"/>
                <w:sz w:val="20"/>
                <w:szCs w:val="20"/>
              </w:rPr>
            </w:pPr>
          </w:p>
        </w:tc>
        <w:tc>
          <w:tcPr>
            <w:tcW w:w="425" w:type="dxa"/>
            <w:vAlign w:val="bottom"/>
          </w:tcPr>
          <w:p w14:paraId="68FE1C27">
            <w:pPr>
              <w:jc w:val="center"/>
              <w:rPr>
                <w:rFonts w:ascii="仿宋" w:hAnsi="仿宋" w:eastAsia="仿宋" w:cs="仿宋"/>
                <w:color w:val="000000"/>
                <w:sz w:val="20"/>
                <w:szCs w:val="20"/>
              </w:rPr>
            </w:pPr>
          </w:p>
        </w:tc>
        <w:tc>
          <w:tcPr>
            <w:tcW w:w="425" w:type="dxa"/>
            <w:vAlign w:val="bottom"/>
          </w:tcPr>
          <w:p w14:paraId="54471F48">
            <w:pPr>
              <w:jc w:val="center"/>
              <w:rPr>
                <w:rFonts w:ascii="仿宋" w:hAnsi="仿宋" w:eastAsia="仿宋" w:cs="仿宋"/>
                <w:color w:val="000000"/>
                <w:sz w:val="20"/>
                <w:szCs w:val="20"/>
              </w:rPr>
            </w:pPr>
          </w:p>
        </w:tc>
        <w:tc>
          <w:tcPr>
            <w:tcW w:w="426" w:type="dxa"/>
            <w:vAlign w:val="bottom"/>
          </w:tcPr>
          <w:p w14:paraId="2865009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2B3C9434">
            <w:pPr>
              <w:jc w:val="center"/>
              <w:rPr>
                <w:rFonts w:ascii="仿宋" w:hAnsi="仿宋" w:eastAsia="仿宋" w:cs="仿宋"/>
                <w:color w:val="000000"/>
                <w:sz w:val="20"/>
                <w:szCs w:val="20"/>
              </w:rPr>
            </w:pPr>
          </w:p>
        </w:tc>
        <w:tc>
          <w:tcPr>
            <w:tcW w:w="425" w:type="dxa"/>
            <w:vAlign w:val="bottom"/>
          </w:tcPr>
          <w:p w14:paraId="2A655E90">
            <w:pPr>
              <w:jc w:val="center"/>
              <w:rPr>
                <w:rFonts w:ascii="仿宋" w:hAnsi="仿宋" w:eastAsia="仿宋" w:cs="仿宋"/>
                <w:color w:val="000000"/>
                <w:sz w:val="20"/>
                <w:szCs w:val="20"/>
              </w:rPr>
            </w:pPr>
          </w:p>
        </w:tc>
        <w:tc>
          <w:tcPr>
            <w:tcW w:w="831" w:type="dxa"/>
            <w:tcBorders>
              <w:right w:val="single" w:color="auto" w:sz="12" w:space="0"/>
            </w:tcBorders>
            <w:vAlign w:val="bottom"/>
          </w:tcPr>
          <w:p w14:paraId="663CC49C">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2F37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857A6E8">
            <w:pPr>
              <w:widowControl/>
              <w:spacing w:line="200" w:lineRule="exact"/>
              <w:jc w:val="center"/>
              <w:rPr>
                <w:rFonts w:ascii="仿宋" w:hAnsi="仿宋" w:eastAsia="仿宋" w:cs="宋体"/>
                <w:b/>
                <w:color w:val="000000"/>
                <w:kern w:val="0"/>
                <w:sz w:val="20"/>
                <w:szCs w:val="20"/>
              </w:rPr>
            </w:pPr>
          </w:p>
        </w:tc>
        <w:tc>
          <w:tcPr>
            <w:tcW w:w="399" w:type="dxa"/>
            <w:vAlign w:val="bottom"/>
          </w:tcPr>
          <w:p w14:paraId="1D0AC699">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2257" w:type="dxa"/>
            <w:shd w:val="clear" w:color="auto" w:fill="auto"/>
            <w:vAlign w:val="center"/>
          </w:tcPr>
          <w:p w14:paraId="33FDFE46">
            <w:pPr>
              <w:widowControl/>
              <w:spacing w:line="200" w:lineRule="exact"/>
              <w:jc w:val="left"/>
              <w:rPr>
                <w:rFonts w:ascii="仿宋" w:hAnsi="仿宋" w:eastAsia="仿宋" w:cs="宋体"/>
                <w:bCs/>
                <w:color w:val="000000"/>
                <w:kern w:val="0"/>
                <w:sz w:val="20"/>
                <w:szCs w:val="20"/>
                <w:lang w:val="en-US" w:eastAsia="zh-CN" w:bidi="ar-SA"/>
              </w:rPr>
            </w:pPr>
            <w:r>
              <w:rPr>
                <w:rFonts w:hint="eastAsia" w:ascii="仿宋" w:hAnsi="仿宋" w:eastAsia="仿宋" w:cs="宋体"/>
                <w:bCs/>
                <w:color w:val="000000"/>
                <w:kern w:val="0"/>
                <w:sz w:val="20"/>
                <w:szCs w:val="20"/>
              </w:rPr>
              <w:t>网络营销策划</w:t>
            </w:r>
          </w:p>
        </w:tc>
        <w:tc>
          <w:tcPr>
            <w:tcW w:w="394" w:type="dxa"/>
            <w:shd w:val="clear" w:color="auto" w:fill="auto"/>
            <w:vAlign w:val="center"/>
          </w:tcPr>
          <w:p w14:paraId="3DF766D1">
            <w:pPr>
              <w:widowControl/>
              <w:spacing w:line="200" w:lineRule="exact"/>
              <w:jc w:val="center"/>
              <w:rPr>
                <w:rFonts w:hint="eastAsia" w:ascii="仿宋" w:hAnsi="仿宋" w:eastAsia="仿宋" w:cs="宋体"/>
                <w:bCs/>
                <w:color w:val="000000"/>
                <w:kern w:val="0"/>
                <w:sz w:val="20"/>
                <w:szCs w:val="20"/>
                <w:lang w:val="en-US" w:eastAsia="zh-CN" w:bidi="ar-SA"/>
              </w:rPr>
            </w:pPr>
            <w:r>
              <w:rPr>
                <w:rFonts w:hint="eastAsia" w:ascii="仿宋" w:hAnsi="仿宋" w:eastAsia="仿宋" w:cs="宋体"/>
                <w:bCs/>
                <w:color w:val="000000"/>
                <w:kern w:val="0"/>
                <w:sz w:val="20"/>
                <w:szCs w:val="20"/>
              </w:rPr>
              <w:t>B</w:t>
            </w:r>
          </w:p>
        </w:tc>
        <w:tc>
          <w:tcPr>
            <w:tcW w:w="425" w:type="dxa"/>
            <w:shd w:val="clear" w:color="auto" w:fill="auto"/>
            <w:vAlign w:val="bottom"/>
          </w:tcPr>
          <w:p w14:paraId="617254B1">
            <w:pPr>
              <w:widowControl/>
              <w:jc w:val="center"/>
              <w:textAlignment w:val="bottom"/>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4</w:t>
            </w:r>
          </w:p>
        </w:tc>
        <w:tc>
          <w:tcPr>
            <w:tcW w:w="430" w:type="dxa"/>
            <w:shd w:val="clear" w:color="auto" w:fill="auto"/>
            <w:vAlign w:val="bottom"/>
          </w:tcPr>
          <w:p w14:paraId="15714F3D">
            <w:pPr>
              <w:widowControl/>
              <w:jc w:val="center"/>
              <w:textAlignment w:val="bottom"/>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64</w:t>
            </w:r>
          </w:p>
        </w:tc>
        <w:tc>
          <w:tcPr>
            <w:tcW w:w="426" w:type="dxa"/>
            <w:shd w:val="clear" w:color="auto" w:fill="auto"/>
            <w:vAlign w:val="bottom"/>
          </w:tcPr>
          <w:p w14:paraId="123940E6">
            <w:pPr>
              <w:widowControl/>
              <w:jc w:val="center"/>
              <w:textAlignment w:val="bottom"/>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32</w:t>
            </w:r>
          </w:p>
        </w:tc>
        <w:tc>
          <w:tcPr>
            <w:tcW w:w="576" w:type="dxa"/>
            <w:shd w:val="clear" w:color="auto" w:fill="auto"/>
            <w:vAlign w:val="bottom"/>
          </w:tcPr>
          <w:p w14:paraId="22B877BC">
            <w:pPr>
              <w:widowControl/>
              <w:jc w:val="center"/>
              <w:textAlignment w:val="bottom"/>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32</w:t>
            </w:r>
          </w:p>
        </w:tc>
        <w:tc>
          <w:tcPr>
            <w:tcW w:w="424" w:type="dxa"/>
            <w:shd w:val="clear" w:color="auto" w:fill="auto"/>
            <w:vAlign w:val="bottom"/>
          </w:tcPr>
          <w:p w14:paraId="3650837D">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658E0366">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7B640B05">
            <w:pPr>
              <w:jc w:val="center"/>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sz w:val="20"/>
                <w:szCs w:val="20"/>
                <w:lang w:val="en-US" w:eastAsia="zh-CN"/>
              </w:rPr>
              <w:t>4</w:t>
            </w:r>
          </w:p>
        </w:tc>
        <w:tc>
          <w:tcPr>
            <w:tcW w:w="426" w:type="dxa"/>
            <w:shd w:val="clear" w:color="auto" w:fill="auto"/>
            <w:vAlign w:val="bottom"/>
          </w:tcPr>
          <w:p w14:paraId="069D7FA7">
            <w:pPr>
              <w:widowControl/>
              <w:jc w:val="center"/>
              <w:textAlignment w:val="bottom"/>
              <w:rPr>
                <w:rFonts w:ascii="仿宋" w:hAnsi="仿宋" w:eastAsia="仿宋" w:cs="仿宋"/>
                <w:color w:val="000000"/>
                <w:kern w:val="2"/>
                <w:sz w:val="20"/>
                <w:szCs w:val="20"/>
                <w:lang w:val="en-US" w:eastAsia="zh-CN" w:bidi="ar-SA"/>
              </w:rPr>
            </w:pPr>
          </w:p>
        </w:tc>
        <w:tc>
          <w:tcPr>
            <w:tcW w:w="425" w:type="dxa"/>
            <w:shd w:val="clear" w:color="auto" w:fill="auto"/>
            <w:vAlign w:val="bottom"/>
          </w:tcPr>
          <w:p w14:paraId="0ECA3281">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493381A3">
            <w:pPr>
              <w:jc w:val="center"/>
              <w:rPr>
                <w:rFonts w:ascii="仿宋" w:hAnsi="仿宋" w:eastAsia="仿宋" w:cs="仿宋"/>
                <w:color w:val="000000"/>
                <w:kern w:val="2"/>
                <w:sz w:val="20"/>
                <w:szCs w:val="20"/>
                <w:lang w:val="en-US" w:eastAsia="zh-CN" w:bidi="ar-SA"/>
              </w:rPr>
            </w:pPr>
          </w:p>
        </w:tc>
        <w:tc>
          <w:tcPr>
            <w:tcW w:w="831" w:type="dxa"/>
            <w:tcBorders>
              <w:right w:val="single" w:color="auto" w:sz="12" w:space="0"/>
            </w:tcBorders>
            <w:shd w:val="clear" w:color="auto" w:fill="auto"/>
            <w:vAlign w:val="bottom"/>
          </w:tcPr>
          <w:p w14:paraId="632DD559">
            <w:pPr>
              <w:widowControl/>
              <w:jc w:val="center"/>
              <w:textAlignment w:val="bottom"/>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C</w:t>
            </w:r>
          </w:p>
        </w:tc>
      </w:tr>
      <w:tr w14:paraId="123D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D7C2A0A">
            <w:pPr>
              <w:widowControl/>
              <w:spacing w:line="200" w:lineRule="exact"/>
              <w:jc w:val="center"/>
              <w:rPr>
                <w:rFonts w:ascii="仿宋" w:hAnsi="仿宋" w:eastAsia="仿宋" w:cs="宋体"/>
                <w:b/>
                <w:color w:val="000000"/>
                <w:kern w:val="0"/>
                <w:sz w:val="20"/>
                <w:szCs w:val="20"/>
              </w:rPr>
            </w:pPr>
          </w:p>
        </w:tc>
        <w:tc>
          <w:tcPr>
            <w:tcW w:w="399" w:type="dxa"/>
            <w:vAlign w:val="bottom"/>
          </w:tcPr>
          <w:p w14:paraId="1E2686B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5</w:t>
            </w:r>
          </w:p>
        </w:tc>
        <w:tc>
          <w:tcPr>
            <w:tcW w:w="2257" w:type="dxa"/>
            <w:vAlign w:val="bottom"/>
          </w:tcPr>
          <w:p w14:paraId="2C262806">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国际商法</w:t>
            </w:r>
          </w:p>
        </w:tc>
        <w:tc>
          <w:tcPr>
            <w:tcW w:w="394" w:type="dxa"/>
            <w:vAlign w:val="bottom"/>
          </w:tcPr>
          <w:p w14:paraId="2174A1ED">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A</w:t>
            </w:r>
          </w:p>
        </w:tc>
        <w:tc>
          <w:tcPr>
            <w:tcW w:w="425" w:type="dxa"/>
            <w:vAlign w:val="bottom"/>
          </w:tcPr>
          <w:p w14:paraId="2268E89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1E2732E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3B5FE0AA">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16892B95">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0</w:t>
            </w:r>
          </w:p>
        </w:tc>
        <w:tc>
          <w:tcPr>
            <w:tcW w:w="424" w:type="dxa"/>
            <w:vAlign w:val="bottom"/>
          </w:tcPr>
          <w:p w14:paraId="54DD7E0C">
            <w:pPr>
              <w:widowControl/>
              <w:jc w:val="center"/>
              <w:textAlignment w:val="bottom"/>
              <w:rPr>
                <w:rFonts w:ascii="仿宋" w:hAnsi="仿宋" w:eastAsia="仿宋" w:cs="仿宋"/>
                <w:color w:val="000000"/>
                <w:kern w:val="0"/>
                <w:sz w:val="20"/>
                <w:szCs w:val="20"/>
                <w:lang w:bidi="ar"/>
              </w:rPr>
            </w:pPr>
          </w:p>
        </w:tc>
        <w:tc>
          <w:tcPr>
            <w:tcW w:w="425" w:type="dxa"/>
            <w:vAlign w:val="bottom"/>
          </w:tcPr>
          <w:p w14:paraId="338C614F">
            <w:pPr>
              <w:widowControl/>
              <w:jc w:val="center"/>
              <w:textAlignment w:val="bottom"/>
              <w:rPr>
                <w:rFonts w:ascii="仿宋" w:hAnsi="仿宋" w:eastAsia="仿宋" w:cs="仿宋"/>
                <w:color w:val="000000"/>
                <w:kern w:val="0"/>
                <w:sz w:val="20"/>
                <w:szCs w:val="20"/>
                <w:lang w:bidi="ar"/>
              </w:rPr>
            </w:pPr>
          </w:p>
        </w:tc>
        <w:tc>
          <w:tcPr>
            <w:tcW w:w="425" w:type="dxa"/>
            <w:vAlign w:val="bottom"/>
          </w:tcPr>
          <w:p w14:paraId="64EB2995">
            <w:pPr>
              <w:widowControl/>
              <w:jc w:val="center"/>
              <w:textAlignment w:val="bottom"/>
              <w:rPr>
                <w:rFonts w:ascii="仿宋" w:hAnsi="仿宋" w:eastAsia="仿宋" w:cs="仿宋"/>
                <w:color w:val="000000"/>
                <w:kern w:val="0"/>
                <w:sz w:val="20"/>
                <w:szCs w:val="20"/>
                <w:lang w:bidi="ar"/>
              </w:rPr>
            </w:pPr>
          </w:p>
        </w:tc>
        <w:tc>
          <w:tcPr>
            <w:tcW w:w="426" w:type="dxa"/>
            <w:vAlign w:val="bottom"/>
          </w:tcPr>
          <w:p w14:paraId="02C9D2CF">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25" w:type="dxa"/>
            <w:vAlign w:val="bottom"/>
          </w:tcPr>
          <w:p w14:paraId="1B33B405">
            <w:pPr>
              <w:widowControl/>
              <w:jc w:val="center"/>
              <w:textAlignment w:val="bottom"/>
              <w:rPr>
                <w:rFonts w:ascii="仿宋" w:hAnsi="仿宋" w:eastAsia="仿宋" w:cs="仿宋"/>
                <w:color w:val="000000"/>
                <w:kern w:val="0"/>
                <w:sz w:val="20"/>
                <w:szCs w:val="20"/>
                <w:lang w:bidi="ar"/>
              </w:rPr>
            </w:pPr>
          </w:p>
        </w:tc>
        <w:tc>
          <w:tcPr>
            <w:tcW w:w="425" w:type="dxa"/>
            <w:vAlign w:val="bottom"/>
          </w:tcPr>
          <w:p w14:paraId="44F51487">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74158F97">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42EF1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7B254960">
            <w:pPr>
              <w:widowControl/>
              <w:spacing w:line="200" w:lineRule="exact"/>
              <w:jc w:val="center"/>
              <w:rPr>
                <w:rFonts w:ascii="仿宋" w:hAnsi="仿宋" w:eastAsia="仿宋" w:cs="宋体"/>
                <w:b/>
                <w:color w:val="000000"/>
                <w:kern w:val="0"/>
                <w:sz w:val="20"/>
                <w:szCs w:val="20"/>
              </w:rPr>
            </w:pPr>
          </w:p>
        </w:tc>
        <w:tc>
          <w:tcPr>
            <w:tcW w:w="399" w:type="dxa"/>
            <w:vAlign w:val="bottom"/>
          </w:tcPr>
          <w:p w14:paraId="47CF7853">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w:t>
            </w:r>
          </w:p>
        </w:tc>
        <w:tc>
          <w:tcPr>
            <w:tcW w:w="2257" w:type="dxa"/>
            <w:vAlign w:val="bottom"/>
          </w:tcPr>
          <w:p w14:paraId="4B4C8CA3">
            <w:pPr>
              <w:widowControl/>
              <w:jc w:val="left"/>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短视频策划与制作</w:t>
            </w:r>
          </w:p>
        </w:tc>
        <w:tc>
          <w:tcPr>
            <w:tcW w:w="394" w:type="dxa"/>
            <w:vAlign w:val="bottom"/>
          </w:tcPr>
          <w:p w14:paraId="0CD7CD2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B</w:t>
            </w:r>
          </w:p>
        </w:tc>
        <w:tc>
          <w:tcPr>
            <w:tcW w:w="425" w:type="dxa"/>
            <w:vAlign w:val="bottom"/>
          </w:tcPr>
          <w:p w14:paraId="6504462C">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30" w:type="dxa"/>
            <w:vAlign w:val="bottom"/>
          </w:tcPr>
          <w:p w14:paraId="566D4844">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64</w:t>
            </w:r>
          </w:p>
        </w:tc>
        <w:tc>
          <w:tcPr>
            <w:tcW w:w="426" w:type="dxa"/>
            <w:vAlign w:val="bottom"/>
          </w:tcPr>
          <w:p w14:paraId="619126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576" w:type="dxa"/>
            <w:vAlign w:val="bottom"/>
          </w:tcPr>
          <w:p w14:paraId="04C4FEB5">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4" w:type="dxa"/>
            <w:vAlign w:val="bottom"/>
          </w:tcPr>
          <w:p w14:paraId="2FC822D6">
            <w:pPr>
              <w:widowControl/>
              <w:jc w:val="center"/>
              <w:textAlignment w:val="bottom"/>
              <w:rPr>
                <w:rFonts w:ascii="仿宋" w:hAnsi="仿宋" w:eastAsia="仿宋" w:cs="仿宋"/>
                <w:color w:val="000000"/>
                <w:kern w:val="0"/>
                <w:sz w:val="20"/>
                <w:szCs w:val="20"/>
                <w:lang w:bidi="ar"/>
              </w:rPr>
            </w:pPr>
          </w:p>
        </w:tc>
        <w:tc>
          <w:tcPr>
            <w:tcW w:w="425" w:type="dxa"/>
            <w:vAlign w:val="bottom"/>
          </w:tcPr>
          <w:p w14:paraId="0AF04CFB">
            <w:pPr>
              <w:widowControl/>
              <w:jc w:val="center"/>
              <w:textAlignment w:val="bottom"/>
              <w:rPr>
                <w:rFonts w:ascii="仿宋" w:hAnsi="仿宋" w:eastAsia="仿宋" w:cs="仿宋"/>
                <w:color w:val="000000"/>
                <w:kern w:val="0"/>
                <w:sz w:val="20"/>
                <w:szCs w:val="20"/>
                <w:lang w:bidi="ar"/>
              </w:rPr>
            </w:pPr>
          </w:p>
        </w:tc>
        <w:tc>
          <w:tcPr>
            <w:tcW w:w="425" w:type="dxa"/>
            <w:vAlign w:val="bottom"/>
          </w:tcPr>
          <w:p w14:paraId="5B03388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4</w:t>
            </w:r>
          </w:p>
        </w:tc>
        <w:tc>
          <w:tcPr>
            <w:tcW w:w="426" w:type="dxa"/>
            <w:vAlign w:val="bottom"/>
          </w:tcPr>
          <w:p w14:paraId="0A3AD60E">
            <w:pPr>
              <w:widowControl/>
              <w:jc w:val="center"/>
              <w:textAlignment w:val="bottom"/>
              <w:rPr>
                <w:rFonts w:ascii="仿宋" w:hAnsi="仿宋" w:eastAsia="仿宋" w:cs="仿宋"/>
                <w:color w:val="000000"/>
                <w:kern w:val="0"/>
                <w:sz w:val="20"/>
                <w:szCs w:val="20"/>
                <w:lang w:bidi="ar"/>
              </w:rPr>
            </w:pPr>
          </w:p>
        </w:tc>
        <w:tc>
          <w:tcPr>
            <w:tcW w:w="425" w:type="dxa"/>
            <w:vAlign w:val="bottom"/>
          </w:tcPr>
          <w:p w14:paraId="7A923EC2">
            <w:pPr>
              <w:widowControl/>
              <w:jc w:val="center"/>
              <w:textAlignment w:val="bottom"/>
              <w:rPr>
                <w:rFonts w:ascii="仿宋" w:hAnsi="仿宋" w:eastAsia="仿宋" w:cs="仿宋"/>
                <w:color w:val="000000"/>
                <w:kern w:val="0"/>
                <w:sz w:val="20"/>
                <w:szCs w:val="20"/>
                <w:lang w:bidi="ar"/>
              </w:rPr>
            </w:pPr>
          </w:p>
        </w:tc>
        <w:tc>
          <w:tcPr>
            <w:tcW w:w="425" w:type="dxa"/>
            <w:vAlign w:val="bottom"/>
          </w:tcPr>
          <w:p w14:paraId="0430832D">
            <w:pPr>
              <w:widowControl/>
              <w:jc w:val="center"/>
              <w:textAlignment w:val="bottom"/>
              <w:rPr>
                <w:rFonts w:ascii="仿宋" w:hAnsi="仿宋" w:eastAsia="仿宋" w:cs="仿宋"/>
                <w:color w:val="000000"/>
                <w:kern w:val="0"/>
                <w:sz w:val="20"/>
                <w:szCs w:val="20"/>
                <w:lang w:bidi="ar"/>
              </w:rPr>
            </w:pPr>
          </w:p>
        </w:tc>
        <w:tc>
          <w:tcPr>
            <w:tcW w:w="831" w:type="dxa"/>
            <w:tcBorders>
              <w:right w:val="single" w:color="auto" w:sz="12" w:space="0"/>
            </w:tcBorders>
            <w:vAlign w:val="bottom"/>
          </w:tcPr>
          <w:p w14:paraId="051CABA2">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12E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33716EC">
            <w:pPr>
              <w:widowControl/>
              <w:spacing w:line="200" w:lineRule="exact"/>
              <w:jc w:val="center"/>
              <w:rPr>
                <w:rFonts w:ascii="仿宋" w:hAnsi="仿宋" w:eastAsia="仿宋" w:cs="宋体"/>
                <w:b/>
                <w:color w:val="000000"/>
                <w:kern w:val="0"/>
                <w:sz w:val="20"/>
                <w:szCs w:val="20"/>
              </w:rPr>
            </w:pPr>
          </w:p>
        </w:tc>
        <w:tc>
          <w:tcPr>
            <w:tcW w:w="399" w:type="dxa"/>
            <w:vAlign w:val="bottom"/>
          </w:tcPr>
          <w:p w14:paraId="0EE6191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7</w:t>
            </w:r>
          </w:p>
        </w:tc>
        <w:tc>
          <w:tcPr>
            <w:tcW w:w="2257" w:type="dxa"/>
            <w:shd w:val="clear" w:color="auto" w:fill="auto"/>
            <w:vAlign w:val="bottom"/>
          </w:tcPr>
          <w:p w14:paraId="6672578B">
            <w:pPr>
              <w:widowControl/>
              <w:jc w:val="left"/>
              <w:textAlignment w:val="bottom"/>
              <w:rPr>
                <w:rFonts w:hint="eastAsia"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bidi="ar"/>
              </w:rPr>
              <w:t>企业管理</w:t>
            </w:r>
          </w:p>
        </w:tc>
        <w:tc>
          <w:tcPr>
            <w:tcW w:w="394" w:type="dxa"/>
            <w:shd w:val="clear" w:color="auto" w:fill="auto"/>
            <w:vAlign w:val="bottom"/>
          </w:tcPr>
          <w:p w14:paraId="00055AE4">
            <w:pPr>
              <w:widowControl/>
              <w:jc w:val="center"/>
              <w:textAlignment w:val="bottom"/>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B</w:t>
            </w:r>
          </w:p>
        </w:tc>
        <w:tc>
          <w:tcPr>
            <w:tcW w:w="425" w:type="dxa"/>
            <w:shd w:val="clear" w:color="auto" w:fill="auto"/>
            <w:vAlign w:val="bottom"/>
          </w:tcPr>
          <w:p w14:paraId="5C3B71CD">
            <w:pPr>
              <w:widowControl/>
              <w:jc w:val="center"/>
              <w:textAlignment w:val="bottom"/>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2</w:t>
            </w:r>
          </w:p>
        </w:tc>
        <w:tc>
          <w:tcPr>
            <w:tcW w:w="430" w:type="dxa"/>
            <w:shd w:val="clear" w:color="auto" w:fill="auto"/>
            <w:vAlign w:val="bottom"/>
          </w:tcPr>
          <w:p w14:paraId="4FA26550">
            <w:pPr>
              <w:widowControl/>
              <w:jc w:val="center"/>
              <w:textAlignment w:val="bottom"/>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32</w:t>
            </w:r>
          </w:p>
        </w:tc>
        <w:tc>
          <w:tcPr>
            <w:tcW w:w="426" w:type="dxa"/>
            <w:shd w:val="clear" w:color="auto" w:fill="auto"/>
            <w:vAlign w:val="bottom"/>
          </w:tcPr>
          <w:p w14:paraId="21409715">
            <w:pPr>
              <w:widowControl/>
              <w:jc w:val="center"/>
              <w:textAlignment w:val="bottom"/>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16</w:t>
            </w:r>
          </w:p>
        </w:tc>
        <w:tc>
          <w:tcPr>
            <w:tcW w:w="576" w:type="dxa"/>
            <w:shd w:val="clear" w:color="auto" w:fill="auto"/>
            <w:vAlign w:val="bottom"/>
          </w:tcPr>
          <w:p w14:paraId="709C1C88">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16</w:t>
            </w:r>
          </w:p>
        </w:tc>
        <w:tc>
          <w:tcPr>
            <w:tcW w:w="424" w:type="dxa"/>
            <w:shd w:val="clear" w:color="auto" w:fill="auto"/>
            <w:vAlign w:val="bottom"/>
          </w:tcPr>
          <w:p w14:paraId="5180D91F">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298D05B4">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3E5D5B59">
            <w:pPr>
              <w:jc w:val="center"/>
              <w:rPr>
                <w:rFonts w:hint="eastAsia" w:ascii="仿宋" w:hAnsi="仿宋" w:eastAsia="仿宋" w:cs="仿宋"/>
                <w:color w:val="000000"/>
                <w:kern w:val="2"/>
                <w:sz w:val="20"/>
                <w:szCs w:val="20"/>
                <w:lang w:val="en-US" w:eastAsia="zh-CN" w:bidi="ar-SA"/>
              </w:rPr>
            </w:pPr>
          </w:p>
        </w:tc>
        <w:tc>
          <w:tcPr>
            <w:tcW w:w="426" w:type="dxa"/>
            <w:shd w:val="clear" w:color="auto" w:fill="auto"/>
            <w:vAlign w:val="bottom"/>
          </w:tcPr>
          <w:p w14:paraId="03629E88">
            <w:pPr>
              <w:widowControl/>
              <w:jc w:val="center"/>
              <w:textAlignment w:val="bottom"/>
              <w:rPr>
                <w:rFonts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2</w:t>
            </w:r>
          </w:p>
        </w:tc>
        <w:tc>
          <w:tcPr>
            <w:tcW w:w="425" w:type="dxa"/>
            <w:shd w:val="clear" w:color="auto" w:fill="auto"/>
            <w:vAlign w:val="bottom"/>
          </w:tcPr>
          <w:p w14:paraId="2736EFC1">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592ADED3">
            <w:pPr>
              <w:jc w:val="center"/>
              <w:rPr>
                <w:rFonts w:ascii="仿宋" w:hAnsi="仿宋" w:eastAsia="仿宋" w:cs="仿宋"/>
                <w:color w:val="000000"/>
                <w:kern w:val="2"/>
                <w:sz w:val="20"/>
                <w:szCs w:val="20"/>
                <w:lang w:val="en-US" w:eastAsia="zh-CN" w:bidi="ar-SA"/>
              </w:rPr>
            </w:pPr>
          </w:p>
        </w:tc>
        <w:tc>
          <w:tcPr>
            <w:tcW w:w="831" w:type="dxa"/>
            <w:tcBorders>
              <w:right w:val="single" w:color="auto" w:sz="12" w:space="0"/>
            </w:tcBorders>
            <w:shd w:val="clear" w:color="auto" w:fill="auto"/>
            <w:vAlign w:val="bottom"/>
          </w:tcPr>
          <w:p w14:paraId="496D9D76">
            <w:pPr>
              <w:widowControl/>
              <w:jc w:val="center"/>
              <w:textAlignment w:val="bottom"/>
              <w:rPr>
                <w:rFonts w:hint="eastAsia" w:ascii="仿宋" w:hAnsi="仿宋" w:eastAsia="仿宋" w:cs="仿宋"/>
                <w:color w:val="000000"/>
                <w:kern w:val="2"/>
                <w:sz w:val="20"/>
                <w:szCs w:val="20"/>
                <w:lang w:val="en-US" w:eastAsia="zh-CN" w:bidi="ar-SA"/>
              </w:rPr>
            </w:pPr>
            <w:r>
              <w:rPr>
                <w:rFonts w:hint="eastAsia" w:ascii="仿宋" w:hAnsi="仿宋" w:eastAsia="仿宋" w:cs="仿宋"/>
                <w:color w:val="000000"/>
                <w:kern w:val="0"/>
                <w:sz w:val="20"/>
                <w:szCs w:val="20"/>
                <w:lang w:bidi="ar"/>
              </w:rPr>
              <w:t>C</w:t>
            </w:r>
          </w:p>
        </w:tc>
      </w:tr>
      <w:tr w14:paraId="33338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3A92CA8">
            <w:pPr>
              <w:widowControl/>
              <w:spacing w:line="200" w:lineRule="exact"/>
              <w:jc w:val="center"/>
              <w:rPr>
                <w:rFonts w:ascii="仿宋" w:hAnsi="仿宋" w:eastAsia="仿宋" w:cs="宋体"/>
                <w:b/>
                <w:color w:val="000000"/>
                <w:kern w:val="0"/>
                <w:sz w:val="20"/>
                <w:szCs w:val="20"/>
              </w:rPr>
            </w:pPr>
          </w:p>
        </w:tc>
        <w:tc>
          <w:tcPr>
            <w:tcW w:w="399" w:type="dxa"/>
            <w:vAlign w:val="bottom"/>
          </w:tcPr>
          <w:p w14:paraId="5EB754F1">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8</w:t>
            </w:r>
          </w:p>
        </w:tc>
        <w:tc>
          <w:tcPr>
            <w:tcW w:w="2257" w:type="dxa"/>
            <w:vAlign w:val="bottom"/>
          </w:tcPr>
          <w:p w14:paraId="77F96D16">
            <w:pPr>
              <w:widowControl/>
              <w:jc w:val="left"/>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跨境电商供应链管理</w:t>
            </w:r>
          </w:p>
        </w:tc>
        <w:tc>
          <w:tcPr>
            <w:tcW w:w="394" w:type="dxa"/>
            <w:vAlign w:val="bottom"/>
          </w:tcPr>
          <w:p w14:paraId="20D22F74">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B</w:t>
            </w:r>
          </w:p>
        </w:tc>
        <w:tc>
          <w:tcPr>
            <w:tcW w:w="425" w:type="dxa"/>
            <w:vAlign w:val="bottom"/>
          </w:tcPr>
          <w:p w14:paraId="41E8BFDF">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30" w:type="dxa"/>
            <w:vAlign w:val="bottom"/>
          </w:tcPr>
          <w:p w14:paraId="621180A5">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426" w:type="dxa"/>
            <w:vAlign w:val="bottom"/>
          </w:tcPr>
          <w:p w14:paraId="469A5CCB">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576" w:type="dxa"/>
            <w:vAlign w:val="bottom"/>
          </w:tcPr>
          <w:p w14:paraId="55FEAF9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16</w:t>
            </w:r>
          </w:p>
        </w:tc>
        <w:tc>
          <w:tcPr>
            <w:tcW w:w="424" w:type="dxa"/>
            <w:vAlign w:val="bottom"/>
          </w:tcPr>
          <w:p w14:paraId="2101E4EE">
            <w:pPr>
              <w:jc w:val="center"/>
              <w:rPr>
                <w:rFonts w:ascii="仿宋" w:hAnsi="仿宋" w:eastAsia="仿宋" w:cs="仿宋"/>
                <w:color w:val="000000"/>
                <w:sz w:val="20"/>
                <w:szCs w:val="20"/>
              </w:rPr>
            </w:pPr>
          </w:p>
        </w:tc>
        <w:tc>
          <w:tcPr>
            <w:tcW w:w="425" w:type="dxa"/>
            <w:vAlign w:val="bottom"/>
          </w:tcPr>
          <w:p w14:paraId="5A86E75D">
            <w:pPr>
              <w:jc w:val="center"/>
              <w:rPr>
                <w:rFonts w:ascii="仿宋" w:hAnsi="仿宋" w:eastAsia="仿宋" w:cs="仿宋"/>
                <w:color w:val="000000"/>
                <w:sz w:val="20"/>
                <w:szCs w:val="20"/>
              </w:rPr>
            </w:pPr>
          </w:p>
        </w:tc>
        <w:tc>
          <w:tcPr>
            <w:tcW w:w="425" w:type="dxa"/>
            <w:vAlign w:val="bottom"/>
          </w:tcPr>
          <w:p w14:paraId="0E73ED27">
            <w:pPr>
              <w:jc w:val="center"/>
              <w:rPr>
                <w:rFonts w:ascii="仿宋" w:hAnsi="仿宋" w:eastAsia="仿宋" w:cs="仿宋"/>
                <w:color w:val="000000"/>
                <w:sz w:val="20"/>
                <w:szCs w:val="20"/>
              </w:rPr>
            </w:pPr>
          </w:p>
        </w:tc>
        <w:tc>
          <w:tcPr>
            <w:tcW w:w="426" w:type="dxa"/>
            <w:vAlign w:val="bottom"/>
          </w:tcPr>
          <w:p w14:paraId="3F29046A">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425" w:type="dxa"/>
            <w:vAlign w:val="bottom"/>
          </w:tcPr>
          <w:p w14:paraId="37F88C4B">
            <w:pPr>
              <w:jc w:val="center"/>
              <w:rPr>
                <w:rFonts w:ascii="仿宋" w:hAnsi="仿宋" w:eastAsia="仿宋" w:cs="仿宋"/>
                <w:color w:val="000000"/>
                <w:sz w:val="20"/>
                <w:szCs w:val="20"/>
              </w:rPr>
            </w:pPr>
          </w:p>
        </w:tc>
        <w:tc>
          <w:tcPr>
            <w:tcW w:w="425" w:type="dxa"/>
            <w:vAlign w:val="bottom"/>
          </w:tcPr>
          <w:p w14:paraId="14DF0799">
            <w:pPr>
              <w:jc w:val="center"/>
              <w:rPr>
                <w:rFonts w:ascii="仿宋" w:hAnsi="仿宋" w:eastAsia="仿宋" w:cs="仿宋"/>
                <w:color w:val="000000"/>
                <w:sz w:val="20"/>
                <w:szCs w:val="20"/>
              </w:rPr>
            </w:pPr>
          </w:p>
        </w:tc>
        <w:tc>
          <w:tcPr>
            <w:tcW w:w="831" w:type="dxa"/>
            <w:tcBorders>
              <w:right w:val="single" w:color="auto" w:sz="12" w:space="0"/>
            </w:tcBorders>
            <w:vAlign w:val="bottom"/>
          </w:tcPr>
          <w:p w14:paraId="4ED13FF0">
            <w:pPr>
              <w:widowControl/>
              <w:jc w:val="center"/>
              <w:textAlignment w:val="bottom"/>
              <w:rPr>
                <w:rFonts w:ascii="仿宋" w:hAnsi="仿宋" w:eastAsia="仿宋" w:cs="仿宋"/>
                <w:color w:val="000000"/>
                <w:sz w:val="20"/>
                <w:szCs w:val="20"/>
              </w:rPr>
            </w:pPr>
            <w:r>
              <w:rPr>
                <w:rFonts w:hint="eastAsia" w:ascii="仿宋" w:hAnsi="仿宋" w:eastAsia="仿宋" w:cs="仿宋"/>
                <w:color w:val="000000"/>
                <w:kern w:val="0"/>
                <w:sz w:val="20"/>
                <w:szCs w:val="20"/>
                <w:lang w:bidi="ar"/>
              </w:rPr>
              <w:t>C</w:t>
            </w:r>
          </w:p>
        </w:tc>
      </w:tr>
      <w:tr w14:paraId="57E7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2664A280">
            <w:pPr>
              <w:widowControl/>
              <w:spacing w:line="200" w:lineRule="exact"/>
              <w:jc w:val="center"/>
              <w:rPr>
                <w:rFonts w:ascii="仿宋" w:hAnsi="仿宋" w:eastAsia="仿宋" w:cs="宋体"/>
                <w:b/>
                <w:color w:val="000000"/>
                <w:kern w:val="0"/>
                <w:sz w:val="20"/>
                <w:szCs w:val="20"/>
              </w:rPr>
            </w:pPr>
          </w:p>
        </w:tc>
        <w:tc>
          <w:tcPr>
            <w:tcW w:w="399" w:type="dxa"/>
            <w:vAlign w:val="center"/>
          </w:tcPr>
          <w:p w14:paraId="67ECB06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9</w:t>
            </w:r>
          </w:p>
        </w:tc>
        <w:tc>
          <w:tcPr>
            <w:tcW w:w="2257" w:type="dxa"/>
            <w:vAlign w:val="center"/>
          </w:tcPr>
          <w:p w14:paraId="795CE0F5">
            <w:pPr>
              <w:widowControl/>
              <w:spacing w:line="200" w:lineRule="exact"/>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商品图片与视频拍摄</w:t>
            </w:r>
          </w:p>
        </w:tc>
        <w:tc>
          <w:tcPr>
            <w:tcW w:w="394" w:type="dxa"/>
            <w:vAlign w:val="center"/>
          </w:tcPr>
          <w:p w14:paraId="7BA999A3">
            <w:pPr>
              <w:spacing w:line="200" w:lineRule="exact"/>
              <w:jc w:val="center"/>
              <w:rPr>
                <w:rFonts w:ascii="仿宋" w:hAnsi="仿宋" w:eastAsia="仿宋" w:cs="宋体"/>
                <w:sz w:val="20"/>
              </w:rPr>
            </w:pPr>
            <w:r>
              <w:rPr>
                <w:rFonts w:hint="eastAsia" w:ascii="仿宋" w:hAnsi="仿宋" w:eastAsia="仿宋" w:cs="宋体"/>
                <w:sz w:val="20"/>
              </w:rPr>
              <w:t>B</w:t>
            </w:r>
          </w:p>
        </w:tc>
        <w:tc>
          <w:tcPr>
            <w:tcW w:w="425" w:type="dxa"/>
            <w:vAlign w:val="center"/>
          </w:tcPr>
          <w:p w14:paraId="241A5F32">
            <w:pPr>
              <w:spacing w:line="200" w:lineRule="exact"/>
              <w:jc w:val="center"/>
              <w:rPr>
                <w:rFonts w:hint="eastAsia" w:ascii="仿宋" w:hAnsi="仿宋" w:eastAsia="仿宋" w:cs="宋体"/>
                <w:sz w:val="20"/>
                <w:lang w:val="en-US" w:eastAsia="zh-CN"/>
              </w:rPr>
            </w:pPr>
            <w:r>
              <w:rPr>
                <w:rFonts w:hint="eastAsia" w:ascii="仿宋" w:hAnsi="仿宋" w:eastAsia="仿宋" w:cs="宋体"/>
                <w:sz w:val="20"/>
                <w:lang w:val="en-US" w:eastAsia="zh-CN"/>
              </w:rPr>
              <w:t>4</w:t>
            </w:r>
          </w:p>
        </w:tc>
        <w:tc>
          <w:tcPr>
            <w:tcW w:w="430" w:type="dxa"/>
            <w:vAlign w:val="center"/>
          </w:tcPr>
          <w:p w14:paraId="5B9254DB">
            <w:pPr>
              <w:spacing w:line="200" w:lineRule="exact"/>
              <w:jc w:val="center"/>
              <w:rPr>
                <w:rFonts w:hint="default" w:ascii="仿宋" w:hAnsi="仿宋" w:eastAsia="仿宋" w:cs="宋体"/>
                <w:sz w:val="20"/>
                <w:lang w:val="en-US" w:eastAsia="zh-CN"/>
              </w:rPr>
            </w:pPr>
            <w:r>
              <w:rPr>
                <w:rFonts w:hint="eastAsia" w:ascii="仿宋" w:hAnsi="仿宋" w:eastAsia="仿宋"/>
                <w:sz w:val="20"/>
                <w:lang w:val="en-US" w:eastAsia="zh-CN"/>
              </w:rPr>
              <w:t>64</w:t>
            </w:r>
          </w:p>
        </w:tc>
        <w:tc>
          <w:tcPr>
            <w:tcW w:w="426" w:type="dxa"/>
            <w:vAlign w:val="center"/>
          </w:tcPr>
          <w:p w14:paraId="7FEE4413">
            <w:pPr>
              <w:spacing w:line="200" w:lineRule="exact"/>
              <w:jc w:val="center"/>
              <w:rPr>
                <w:rFonts w:hint="default" w:ascii="仿宋" w:hAnsi="仿宋" w:eastAsia="仿宋" w:cs="宋体"/>
                <w:sz w:val="20"/>
                <w:lang w:val="en-US" w:eastAsia="zh-CN"/>
              </w:rPr>
            </w:pPr>
            <w:r>
              <w:rPr>
                <w:rFonts w:hint="eastAsia" w:ascii="仿宋" w:hAnsi="仿宋" w:eastAsia="仿宋" w:cs="宋体"/>
                <w:sz w:val="20"/>
                <w:lang w:val="en-US" w:eastAsia="zh-CN"/>
              </w:rPr>
              <w:t>16</w:t>
            </w:r>
          </w:p>
        </w:tc>
        <w:tc>
          <w:tcPr>
            <w:tcW w:w="576" w:type="dxa"/>
            <w:vAlign w:val="center"/>
          </w:tcPr>
          <w:p w14:paraId="4B1D2930">
            <w:pPr>
              <w:spacing w:line="200" w:lineRule="exact"/>
              <w:jc w:val="center"/>
              <w:rPr>
                <w:rFonts w:hint="default" w:ascii="仿宋" w:hAnsi="仿宋" w:eastAsia="仿宋" w:cs="宋体"/>
                <w:sz w:val="20"/>
                <w:lang w:val="en-US" w:eastAsia="zh-CN"/>
              </w:rPr>
            </w:pPr>
            <w:r>
              <w:rPr>
                <w:rFonts w:hint="eastAsia" w:ascii="仿宋" w:hAnsi="仿宋" w:eastAsia="仿宋" w:cs="宋体"/>
                <w:sz w:val="20"/>
                <w:lang w:val="en-US" w:eastAsia="zh-CN"/>
              </w:rPr>
              <w:t>48</w:t>
            </w:r>
          </w:p>
        </w:tc>
        <w:tc>
          <w:tcPr>
            <w:tcW w:w="424" w:type="dxa"/>
            <w:vAlign w:val="center"/>
          </w:tcPr>
          <w:p w14:paraId="2B6AC734">
            <w:pPr>
              <w:widowControl/>
              <w:spacing w:line="200" w:lineRule="exact"/>
              <w:jc w:val="center"/>
              <w:rPr>
                <w:rFonts w:ascii="仿宋" w:hAnsi="仿宋" w:eastAsia="仿宋" w:cs="宋体"/>
                <w:b/>
                <w:color w:val="000000"/>
                <w:kern w:val="0"/>
                <w:sz w:val="20"/>
                <w:szCs w:val="20"/>
              </w:rPr>
            </w:pPr>
          </w:p>
        </w:tc>
        <w:tc>
          <w:tcPr>
            <w:tcW w:w="425" w:type="dxa"/>
            <w:vAlign w:val="center"/>
          </w:tcPr>
          <w:p w14:paraId="205818A3">
            <w:pPr>
              <w:widowControl/>
              <w:spacing w:line="200" w:lineRule="exact"/>
              <w:jc w:val="center"/>
              <w:rPr>
                <w:rFonts w:ascii="仿宋" w:hAnsi="仿宋" w:eastAsia="仿宋" w:cs="宋体"/>
                <w:color w:val="000000"/>
                <w:kern w:val="0"/>
                <w:sz w:val="20"/>
                <w:szCs w:val="20"/>
              </w:rPr>
            </w:pPr>
          </w:p>
        </w:tc>
        <w:tc>
          <w:tcPr>
            <w:tcW w:w="425" w:type="dxa"/>
            <w:vAlign w:val="center"/>
          </w:tcPr>
          <w:p w14:paraId="3F058EF9">
            <w:pPr>
              <w:widowControl/>
              <w:spacing w:line="200" w:lineRule="exact"/>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4</w:t>
            </w:r>
          </w:p>
        </w:tc>
        <w:tc>
          <w:tcPr>
            <w:tcW w:w="426" w:type="dxa"/>
            <w:vAlign w:val="center"/>
          </w:tcPr>
          <w:p w14:paraId="4AB3EF7B">
            <w:pPr>
              <w:widowControl/>
              <w:spacing w:line="200" w:lineRule="exact"/>
              <w:jc w:val="center"/>
              <w:rPr>
                <w:rFonts w:ascii="仿宋" w:hAnsi="仿宋" w:eastAsia="仿宋" w:cs="宋体"/>
                <w:color w:val="000000"/>
                <w:kern w:val="0"/>
                <w:sz w:val="20"/>
                <w:szCs w:val="20"/>
              </w:rPr>
            </w:pPr>
          </w:p>
        </w:tc>
        <w:tc>
          <w:tcPr>
            <w:tcW w:w="425" w:type="dxa"/>
            <w:vAlign w:val="bottom"/>
          </w:tcPr>
          <w:p w14:paraId="534A35AD">
            <w:pPr>
              <w:jc w:val="center"/>
              <w:rPr>
                <w:rFonts w:ascii="仿宋" w:hAnsi="仿宋" w:eastAsia="仿宋" w:cs="仿宋"/>
                <w:color w:val="000000"/>
                <w:sz w:val="20"/>
                <w:szCs w:val="20"/>
              </w:rPr>
            </w:pPr>
          </w:p>
        </w:tc>
        <w:tc>
          <w:tcPr>
            <w:tcW w:w="425" w:type="dxa"/>
            <w:vAlign w:val="bottom"/>
          </w:tcPr>
          <w:p w14:paraId="20A94C0E">
            <w:pPr>
              <w:jc w:val="center"/>
              <w:rPr>
                <w:rFonts w:ascii="仿宋" w:hAnsi="仿宋" w:eastAsia="仿宋" w:cs="仿宋"/>
                <w:color w:val="000000"/>
                <w:sz w:val="20"/>
                <w:szCs w:val="20"/>
              </w:rPr>
            </w:pPr>
          </w:p>
        </w:tc>
        <w:tc>
          <w:tcPr>
            <w:tcW w:w="831" w:type="dxa"/>
            <w:tcBorders>
              <w:right w:val="single" w:color="auto" w:sz="12" w:space="0"/>
            </w:tcBorders>
            <w:vAlign w:val="bottom"/>
          </w:tcPr>
          <w:p w14:paraId="233186AB">
            <w:pPr>
              <w:widowControl/>
              <w:jc w:val="center"/>
              <w:textAlignment w:val="bottom"/>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15E8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61657944">
            <w:pPr>
              <w:widowControl/>
              <w:spacing w:line="200" w:lineRule="exact"/>
              <w:jc w:val="center"/>
              <w:rPr>
                <w:rFonts w:ascii="仿宋" w:hAnsi="仿宋" w:eastAsia="仿宋" w:cs="宋体"/>
                <w:b/>
                <w:color w:val="000000"/>
                <w:kern w:val="0"/>
                <w:sz w:val="20"/>
                <w:szCs w:val="20"/>
              </w:rPr>
            </w:pPr>
          </w:p>
        </w:tc>
        <w:tc>
          <w:tcPr>
            <w:tcW w:w="399" w:type="dxa"/>
            <w:vAlign w:val="bottom"/>
          </w:tcPr>
          <w:p w14:paraId="67CD870C">
            <w:pPr>
              <w:widowControl/>
              <w:jc w:val="center"/>
              <w:textAlignment w:val="bottom"/>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10</w:t>
            </w:r>
          </w:p>
        </w:tc>
        <w:tc>
          <w:tcPr>
            <w:tcW w:w="2257" w:type="dxa"/>
            <w:vAlign w:val="bottom"/>
          </w:tcPr>
          <w:p w14:paraId="7C2FA1E1">
            <w:pPr>
              <w:widowControl/>
              <w:jc w:val="left"/>
              <w:textAlignment w:val="bottom"/>
              <w:rPr>
                <w:rFonts w:hint="eastAsia" w:ascii="仿宋" w:hAnsi="仿宋" w:eastAsia="仿宋" w:cs="宋体"/>
                <w:bCs/>
                <w:color w:val="000000"/>
                <w:kern w:val="0"/>
                <w:sz w:val="20"/>
                <w:szCs w:val="20"/>
              </w:rPr>
            </w:pPr>
            <w:r>
              <w:rPr>
                <w:rFonts w:hint="eastAsia" w:ascii="仿宋" w:hAnsi="仿宋" w:eastAsia="仿宋" w:cs="仿宋"/>
                <w:color w:val="000000"/>
                <w:kern w:val="0"/>
                <w:sz w:val="20"/>
                <w:szCs w:val="20"/>
                <w:lang w:bidi="ar"/>
              </w:rPr>
              <w:t>商务礼仪与文书写作</w:t>
            </w:r>
          </w:p>
        </w:tc>
        <w:tc>
          <w:tcPr>
            <w:tcW w:w="394" w:type="dxa"/>
            <w:vAlign w:val="bottom"/>
          </w:tcPr>
          <w:p w14:paraId="1943DA43">
            <w:pPr>
              <w:widowControl/>
              <w:jc w:val="center"/>
              <w:textAlignment w:val="bottom"/>
              <w:rPr>
                <w:rFonts w:hint="eastAsia" w:ascii="仿宋" w:hAnsi="仿宋" w:eastAsia="仿宋" w:cs="宋体"/>
                <w:bCs/>
                <w:color w:val="000000"/>
                <w:kern w:val="0"/>
                <w:sz w:val="20"/>
                <w:szCs w:val="20"/>
              </w:rPr>
            </w:pPr>
            <w:r>
              <w:rPr>
                <w:rFonts w:hint="eastAsia" w:ascii="仿宋" w:hAnsi="仿宋" w:eastAsia="仿宋" w:cs="仿宋"/>
                <w:color w:val="000000"/>
                <w:kern w:val="0"/>
                <w:sz w:val="20"/>
                <w:szCs w:val="20"/>
                <w:lang w:bidi="ar"/>
              </w:rPr>
              <w:t>B</w:t>
            </w:r>
          </w:p>
        </w:tc>
        <w:tc>
          <w:tcPr>
            <w:tcW w:w="425" w:type="dxa"/>
            <w:vAlign w:val="bottom"/>
          </w:tcPr>
          <w:p w14:paraId="3A12F30C">
            <w:pPr>
              <w:widowControl/>
              <w:jc w:val="center"/>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2</w:t>
            </w:r>
          </w:p>
        </w:tc>
        <w:tc>
          <w:tcPr>
            <w:tcW w:w="430" w:type="dxa"/>
            <w:vAlign w:val="bottom"/>
          </w:tcPr>
          <w:p w14:paraId="3B0FE387">
            <w:pPr>
              <w:widowControl/>
              <w:jc w:val="center"/>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32</w:t>
            </w:r>
          </w:p>
        </w:tc>
        <w:tc>
          <w:tcPr>
            <w:tcW w:w="426" w:type="dxa"/>
            <w:vAlign w:val="bottom"/>
          </w:tcPr>
          <w:p w14:paraId="60686315">
            <w:pPr>
              <w:widowControl/>
              <w:jc w:val="center"/>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576" w:type="dxa"/>
            <w:vAlign w:val="bottom"/>
          </w:tcPr>
          <w:p w14:paraId="2E22DB75">
            <w:pPr>
              <w:widowControl/>
              <w:jc w:val="center"/>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16</w:t>
            </w:r>
          </w:p>
        </w:tc>
        <w:tc>
          <w:tcPr>
            <w:tcW w:w="424" w:type="dxa"/>
            <w:vAlign w:val="bottom"/>
          </w:tcPr>
          <w:p w14:paraId="4AFC12C5">
            <w:pPr>
              <w:jc w:val="center"/>
              <w:rPr>
                <w:rFonts w:ascii="仿宋" w:hAnsi="仿宋" w:eastAsia="仿宋" w:cs="仿宋"/>
                <w:color w:val="000000"/>
                <w:sz w:val="20"/>
                <w:szCs w:val="20"/>
              </w:rPr>
            </w:pPr>
          </w:p>
        </w:tc>
        <w:tc>
          <w:tcPr>
            <w:tcW w:w="425" w:type="dxa"/>
            <w:vAlign w:val="bottom"/>
          </w:tcPr>
          <w:p w14:paraId="395581D9">
            <w:pPr>
              <w:jc w:val="center"/>
              <w:rPr>
                <w:rFonts w:ascii="仿宋" w:hAnsi="仿宋" w:eastAsia="仿宋" w:cs="仿宋"/>
                <w:color w:val="000000"/>
                <w:sz w:val="20"/>
                <w:szCs w:val="20"/>
              </w:rPr>
            </w:pPr>
          </w:p>
        </w:tc>
        <w:tc>
          <w:tcPr>
            <w:tcW w:w="425" w:type="dxa"/>
            <w:vAlign w:val="bottom"/>
          </w:tcPr>
          <w:p w14:paraId="28F310A9">
            <w:pPr>
              <w:widowControl/>
              <w:jc w:val="center"/>
              <w:textAlignment w:val="bottom"/>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2</w:t>
            </w:r>
          </w:p>
        </w:tc>
        <w:tc>
          <w:tcPr>
            <w:tcW w:w="426" w:type="dxa"/>
            <w:vAlign w:val="bottom"/>
          </w:tcPr>
          <w:p w14:paraId="2A92A374">
            <w:pPr>
              <w:jc w:val="center"/>
              <w:rPr>
                <w:rFonts w:ascii="仿宋" w:hAnsi="仿宋" w:eastAsia="仿宋" w:cs="仿宋"/>
                <w:color w:val="000000"/>
                <w:sz w:val="20"/>
                <w:szCs w:val="20"/>
              </w:rPr>
            </w:pPr>
          </w:p>
        </w:tc>
        <w:tc>
          <w:tcPr>
            <w:tcW w:w="425" w:type="dxa"/>
            <w:vAlign w:val="bottom"/>
          </w:tcPr>
          <w:p w14:paraId="7331CE6E">
            <w:pPr>
              <w:jc w:val="center"/>
              <w:rPr>
                <w:rFonts w:ascii="仿宋" w:hAnsi="仿宋" w:eastAsia="仿宋" w:cs="仿宋"/>
                <w:color w:val="000000"/>
                <w:sz w:val="20"/>
                <w:szCs w:val="20"/>
              </w:rPr>
            </w:pPr>
          </w:p>
        </w:tc>
        <w:tc>
          <w:tcPr>
            <w:tcW w:w="425" w:type="dxa"/>
            <w:vAlign w:val="bottom"/>
          </w:tcPr>
          <w:p w14:paraId="3907E29C">
            <w:pPr>
              <w:jc w:val="center"/>
              <w:rPr>
                <w:rFonts w:ascii="仿宋" w:hAnsi="仿宋" w:eastAsia="仿宋" w:cs="仿宋"/>
                <w:color w:val="000000"/>
                <w:sz w:val="20"/>
                <w:szCs w:val="20"/>
              </w:rPr>
            </w:pPr>
          </w:p>
        </w:tc>
        <w:tc>
          <w:tcPr>
            <w:tcW w:w="831" w:type="dxa"/>
            <w:tcBorders>
              <w:right w:val="single" w:color="auto" w:sz="12" w:space="0"/>
            </w:tcBorders>
            <w:vAlign w:val="bottom"/>
          </w:tcPr>
          <w:p w14:paraId="78CD86B3">
            <w:pPr>
              <w:widowControl/>
              <w:jc w:val="center"/>
              <w:textAlignment w:val="bottom"/>
              <w:rPr>
                <w:rFonts w:hint="eastAsia"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C</w:t>
            </w:r>
          </w:p>
        </w:tc>
      </w:tr>
      <w:tr w14:paraId="7CF4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10DE7A6D">
            <w:pPr>
              <w:widowControl/>
              <w:spacing w:line="200" w:lineRule="exact"/>
              <w:jc w:val="center"/>
              <w:rPr>
                <w:rFonts w:ascii="仿宋" w:hAnsi="仿宋" w:eastAsia="仿宋" w:cs="宋体"/>
                <w:b/>
                <w:color w:val="000000"/>
                <w:kern w:val="0"/>
                <w:sz w:val="20"/>
                <w:szCs w:val="20"/>
              </w:rPr>
            </w:pPr>
          </w:p>
        </w:tc>
        <w:tc>
          <w:tcPr>
            <w:tcW w:w="399" w:type="dxa"/>
            <w:vAlign w:val="center"/>
          </w:tcPr>
          <w:p w14:paraId="3499AB13">
            <w:pPr>
              <w:widowControl/>
              <w:jc w:val="center"/>
              <w:textAlignment w:val="bottom"/>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11</w:t>
            </w:r>
          </w:p>
        </w:tc>
        <w:tc>
          <w:tcPr>
            <w:tcW w:w="2257" w:type="dxa"/>
            <w:shd w:val="clear" w:color="auto" w:fill="auto"/>
            <w:vAlign w:val="bottom"/>
          </w:tcPr>
          <w:p w14:paraId="585F6D61">
            <w:pPr>
              <w:widowControl/>
              <w:jc w:val="left"/>
              <w:textAlignment w:val="bottom"/>
              <w:rPr>
                <w:rFonts w:hint="default" w:ascii="仿宋" w:hAnsi="仿宋" w:eastAsia="仿宋" w:cs="仿宋"/>
                <w:color w:val="000000"/>
                <w:kern w:val="0"/>
                <w:sz w:val="20"/>
                <w:szCs w:val="20"/>
                <w:lang w:val="en-US" w:eastAsia="zh-CN" w:bidi="ar"/>
              </w:rPr>
            </w:pPr>
            <w:r>
              <w:rPr>
                <w:rFonts w:hint="eastAsia" w:ascii="仿宋" w:hAnsi="仿宋" w:eastAsia="仿宋" w:cs="仿宋"/>
                <w:color w:val="000000"/>
                <w:kern w:val="0"/>
                <w:sz w:val="20"/>
                <w:szCs w:val="20"/>
                <w:lang w:val="en-US" w:eastAsia="zh-CN" w:bidi="ar"/>
              </w:rPr>
              <w:t>进出口操作实务</w:t>
            </w:r>
          </w:p>
        </w:tc>
        <w:tc>
          <w:tcPr>
            <w:tcW w:w="394" w:type="dxa"/>
            <w:shd w:val="clear" w:color="auto" w:fill="auto"/>
            <w:vAlign w:val="bottom"/>
          </w:tcPr>
          <w:p w14:paraId="20C0E257">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B</w:t>
            </w:r>
          </w:p>
        </w:tc>
        <w:tc>
          <w:tcPr>
            <w:tcW w:w="425" w:type="dxa"/>
            <w:shd w:val="clear" w:color="auto" w:fill="auto"/>
            <w:vAlign w:val="bottom"/>
          </w:tcPr>
          <w:p w14:paraId="0CDED6C3">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4</w:t>
            </w:r>
          </w:p>
        </w:tc>
        <w:tc>
          <w:tcPr>
            <w:tcW w:w="430" w:type="dxa"/>
            <w:shd w:val="clear" w:color="auto" w:fill="auto"/>
            <w:vAlign w:val="bottom"/>
          </w:tcPr>
          <w:p w14:paraId="107FAA8D">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64</w:t>
            </w:r>
          </w:p>
        </w:tc>
        <w:tc>
          <w:tcPr>
            <w:tcW w:w="426" w:type="dxa"/>
            <w:shd w:val="clear" w:color="auto" w:fill="auto"/>
            <w:vAlign w:val="bottom"/>
          </w:tcPr>
          <w:p w14:paraId="4944CDF7">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32</w:t>
            </w:r>
          </w:p>
        </w:tc>
        <w:tc>
          <w:tcPr>
            <w:tcW w:w="576" w:type="dxa"/>
            <w:shd w:val="clear" w:color="auto" w:fill="auto"/>
            <w:vAlign w:val="bottom"/>
          </w:tcPr>
          <w:p w14:paraId="10E75725">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32</w:t>
            </w:r>
          </w:p>
        </w:tc>
        <w:tc>
          <w:tcPr>
            <w:tcW w:w="424" w:type="dxa"/>
            <w:shd w:val="clear" w:color="auto" w:fill="auto"/>
            <w:vAlign w:val="bottom"/>
          </w:tcPr>
          <w:p w14:paraId="68688C01">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235C6B02">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3D505981">
            <w:pPr>
              <w:jc w:val="center"/>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4</w:t>
            </w:r>
          </w:p>
        </w:tc>
        <w:tc>
          <w:tcPr>
            <w:tcW w:w="426" w:type="dxa"/>
            <w:shd w:val="clear" w:color="auto" w:fill="auto"/>
            <w:vAlign w:val="bottom"/>
          </w:tcPr>
          <w:p w14:paraId="3F978A8E">
            <w:pPr>
              <w:widowControl/>
              <w:jc w:val="center"/>
              <w:textAlignment w:val="bottom"/>
              <w:rPr>
                <w:rFonts w:ascii="仿宋" w:hAnsi="仿宋" w:eastAsia="仿宋" w:cs="仿宋"/>
                <w:color w:val="000000"/>
                <w:kern w:val="2"/>
                <w:sz w:val="20"/>
                <w:szCs w:val="20"/>
                <w:lang w:val="en-US" w:eastAsia="zh-CN" w:bidi="ar-SA"/>
              </w:rPr>
            </w:pPr>
          </w:p>
        </w:tc>
        <w:tc>
          <w:tcPr>
            <w:tcW w:w="425" w:type="dxa"/>
            <w:shd w:val="clear" w:color="auto" w:fill="auto"/>
            <w:vAlign w:val="bottom"/>
          </w:tcPr>
          <w:p w14:paraId="0E2994E5">
            <w:pPr>
              <w:jc w:val="center"/>
              <w:rPr>
                <w:rFonts w:ascii="仿宋" w:hAnsi="仿宋" w:eastAsia="仿宋" w:cs="仿宋"/>
                <w:color w:val="000000"/>
                <w:kern w:val="2"/>
                <w:sz w:val="20"/>
                <w:szCs w:val="20"/>
                <w:lang w:val="en-US" w:eastAsia="zh-CN" w:bidi="ar-SA"/>
              </w:rPr>
            </w:pPr>
          </w:p>
        </w:tc>
        <w:tc>
          <w:tcPr>
            <w:tcW w:w="425" w:type="dxa"/>
            <w:shd w:val="clear" w:color="auto" w:fill="auto"/>
            <w:vAlign w:val="bottom"/>
          </w:tcPr>
          <w:p w14:paraId="5FCF6024">
            <w:pPr>
              <w:jc w:val="center"/>
              <w:rPr>
                <w:rFonts w:ascii="仿宋" w:hAnsi="仿宋" w:eastAsia="仿宋" w:cs="仿宋"/>
                <w:color w:val="000000"/>
                <w:kern w:val="2"/>
                <w:sz w:val="20"/>
                <w:szCs w:val="20"/>
                <w:lang w:val="en-US" w:eastAsia="zh-CN" w:bidi="ar-SA"/>
              </w:rPr>
            </w:pPr>
          </w:p>
        </w:tc>
        <w:tc>
          <w:tcPr>
            <w:tcW w:w="831" w:type="dxa"/>
            <w:tcBorders>
              <w:right w:val="single" w:color="auto" w:sz="12" w:space="0"/>
            </w:tcBorders>
            <w:shd w:val="clear" w:color="auto" w:fill="auto"/>
            <w:vAlign w:val="bottom"/>
          </w:tcPr>
          <w:p w14:paraId="6DCBCCFF">
            <w:pPr>
              <w:widowControl/>
              <w:jc w:val="center"/>
              <w:textAlignment w:val="bottom"/>
              <w:rPr>
                <w:rFonts w:hint="default" w:ascii="仿宋" w:hAnsi="仿宋" w:eastAsia="仿宋" w:cs="仿宋"/>
                <w:color w:val="000000"/>
                <w:kern w:val="2"/>
                <w:sz w:val="20"/>
                <w:szCs w:val="20"/>
                <w:lang w:val="en-US" w:eastAsia="zh-CN" w:bidi="ar-SA"/>
              </w:rPr>
            </w:pPr>
            <w:r>
              <w:rPr>
                <w:rFonts w:hint="eastAsia" w:ascii="仿宋" w:hAnsi="仿宋" w:eastAsia="仿宋" w:cs="仿宋"/>
                <w:color w:val="000000"/>
                <w:kern w:val="2"/>
                <w:sz w:val="20"/>
                <w:szCs w:val="20"/>
                <w:lang w:val="en-US" w:eastAsia="zh-CN" w:bidi="ar-SA"/>
              </w:rPr>
              <w:t>C</w:t>
            </w:r>
          </w:p>
        </w:tc>
      </w:tr>
      <w:tr w14:paraId="7CA0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20" w:hRule="atLeast"/>
          <w:jc w:val="center"/>
        </w:trPr>
        <w:tc>
          <w:tcPr>
            <w:tcW w:w="637" w:type="dxa"/>
            <w:gridSpan w:val="2"/>
            <w:vMerge w:val="continue"/>
            <w:tcBorders>
              <w:left w:val="single" w:color="auto" w:sz="12" w:space="0"/>
            </w:tcBorders>
            <w:vAlign w:val="center"/>
          </w:tcPr>
          <w:p w14:paraId="576B0676">
            <w:pPr>
              <w:widowControl/>
              <w:spacing w:line="200" w:lineRule="exact"/>
              <w:jc w:val="center"/>
              <w:rPr>
                <w:rFonts w:ascii="仿宋" w:hAnsi="仿宋" w:eastAsia="仿宋" w:cs="宋体"/>
                <w:b/>
                <w:color w:val="000000"/>
                <w:kern w:val="0"/>
                <w:sz w:val="20"/>
                <w:szCs w:val="20"/>
              </w:rPr>
            </w:pPr>
          </w:p>
        </w:tc>
        <w:tc>
          <w:tcPr>
            <w:tcW w:w="2656" w:type="dxa"/>
            <w:gridSpan w:val="2"/>
            <w:vAlign w:val="center"/>
          </w:tcPr>
          <w:p w14:paraId="157A125C">
            <w:pPr>
              <w:widowControl/>
              <w:spacing w:line="200" w:lineRule="exact"/>
              <w:jc w:val="center"/>
              <w:rPr>
                <w:rFonts w:ascii="仿宋" w:hAnsi="仿宋" w:eastAsia="仿宋" w:cs="宋体"/>
                <w:b/>
                <w:color w:val="000000"/>
                <w:kern w:val="0"/>
                <w:sz w:val="20"/>
                <w:szCs w:val="20"/>
              </w:rPr>
            </w:pPr>
            <w:r>
              <w:rPr>
                <w:rFonts w:hint="eastAsia" w:ascii="仿宋" w:hAnsi="仿宋" w:eastAsia="仿宋" w:cs="宋体"/>
                <w:b/>
                <w:bCs/>
                <w:color w:val="000000"/>
                <w:kern w:val="0"/>
                <w:sz w:val="20"/>
                <w:szCs w:val="20"/>
              </w:rPr>
              <w:t xml:space="preserve">“专业（群）拓展课”合计            </w:t>
            </w:r>
            <w:r>
              <w:rPr>
                <w:rFonts w:hint="eastAsia" w:ascii="仿宋" w:hAnsi="仿宋" w:eastAsia="仿宋" w:cs="宋体"/>
                <w:b/>
                <w:color w:val="000000"/>
                <w:kern w:val="0"/>
                <w:sz w:val="20"/>
                <w:szCs w:val="20"/>
              </w:rPr>
              <w:t>（至少选修</w:t>
            </w:r>
            <w:r>
              <w:rPr>
                <w:rFonts w:hint="eastAsia" w:ascii="仿宋" w:hAnsi="仿宋" w:eastAsia="仿宋"/>
                <w:b/>
                <w:color w:val="000000"/>
                <w:sz w:val="20"/>
                <w:szCs w:val="20"/>
              </w:rPr>
              <w:t>12学分）</w:t>
            </w:r>
          </w:p>
        </w:tc>
        <w:tc>
          <w:tcPr>
            <w:tcW w:w="394" w:type="dxa"/>
            <w:tcBorders>
              <w:bottom w:val="single" w:color="auto" w:sz="4" w:space="0"/>
            </w:tcBorders>
            <w:vAlign w:val="center"/>
          </w:tcPr>
          <w:p w14:paraId="2C1E06DC">
            <w:pPr>
              <w:widowControl/>
              <w:jc w:val="center"/>
              <w:textAlignment w:val="center"/>
              <w:rPr>
                <w:rFonts w:ascii="仿宋_GB2312" w:hAnsi="宋体" w:eastAsia="仿宋_GB2312" w:cs="仿宋_GB2312"/>
                <w:color w:val="000000"/>
                <w:sz w:val="20"/>
                <w:szCs w:val="20"/>
              </w:rPr>
            </w:pPr>
          </w:p>
        </w:tc>
        <w:tc>
          <w:tcPr>
            <w:tcW w:w="425" w:type="dxa"/>
            <w:tcBorders>
              <w:bottom w:val="single" w:color="auto" w:sz="4" w:space="0"/>
            </w:tcBorders>
            <w:vAlign w:val="center"/>
          </w:tcPr>
          <w:p w14:paraId="22616774">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12</w:t>
            </w:r>
          </w:p>
        </w:tc>
        <w:tc>
          <w:tcPr>
            <w:tcW w:w="430" w:type="dxa"/>
            <w:tcBorders>
              <w:bottom w:val="single" w:color="auto" w:sz="4" w:space="0"/>
            </w:tcBorders>
            <w:vAlign w:val="center"/>
          </w:tcPr>
          <w:p w14:paraId="61B96107">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192</w:t>
            </w:r>
          </w:p>
        </w:tc>
        <w:tc>
          <w:tcPr>
            <w:tcW w:w="426" w:type="dxa"/>
            <w:tcBorders>
              <w:bottom w:val="single" w:color="auto" w:sz="4" w:space="0"/>
            </w:tcBorders>
            <w:vAlign w:val="center"/>
          </w:tcPr>
          <w:p w14:paraId="63000A28">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64</w:t>
            </w:r>
          </w:p>
        </w:tc>
        <w:tc>
          <w:tcPr>
            <w:tcW w:w="576" w:type="dxa"/>
            <w:tcBorders>
              <w:bottom w:val="single" w:color="auto" w:sz="4" w:space="0"/>
            </w:tcBorders>
            <w:vAlign w:val="center"/>
          </w:tcPr>
          <w:p w14:paraId="6A2B7856">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128</w:t>
            </w:r>
          </w:p>
        </w:tc>
        <w:tc>
          <w:tcPr>
            <w:tcW w:w="424" w:type="dxa"/>
            <w:tcBorders>
              <w:bottom w:val="single" w:color="auto" w:sz="4" w:space="0"/>
            </w:tcBorders>
            <w:vAlign w:val="center"/>
          </w:tcPr>
          <w:p w14:paraId="4B5DE2D4">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425" w:type="dxa"/>
            <w:tcBorders>
              <w:bottom w:val="single" w:color="auto" w:sz="4" w:space="0"/>
            </w:tcBorders>
            <w:vAlign w:val="center"/>
          </w:tcPr>
          <w:p w14:paraId="6A88EE64">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sz w:val="20"/>
                <w:szCs w:val="20"/>
              </w:rPr>
              <w:t>0</w:t>
            </w:r>
          </w:p>
        </w:tc>
        <w:tc>
          <w:tcPr>
            <w:tcW w:w="425" w:type="dxa"/>
            <w:tcBorders>
              <w:bottom w:val="single" w:color="auto" w:sz="4" w:space="0"/>
            </w:tcBorders>
            <w:vAlign w:val="center"/>
          </w:tcPr>
          <w:p w14:paraId="2E2A8392">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w:t>
            </w:r>
          </w:p>
        </w:tc>
        <w:tc>
          <w:tcPr>
            <w:tcW w:w="426" w:type="dxa"/>
            <w:tcBorders>
              <w:bottom w:val="single" w:color="auto" w:sz="4" w:space="0"/>
            </w:tcBorders>
            <w:vAlign w:val="center"/>
          </w:tcPr>
          <w:p w14:paraId="5DCCF57D">
            <w:pPr>
              <w:widowControl/>
              <w:jc w:val="center"/>
              <w:textAlignment w:val="center"/>
              <w:rPr>
                <w:rFonts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8</w:t>
            </w:r>
          </w:p>
        </w:tc>
        <w:tc>
          <w:tcPr>
            <w:tcW w:w="425" w:type="dxa"/>
            <w:tcBorders>
              <w:bottom w:val="single" w:color="auto" w:sz="4" w:space="0"/>
            </w:tcBorders>
            <w:vAlign w:val="center"/>
          </w:tcPr>
          <w:p w14:paraId="52EFEC36">
            <w:pPr>
              <w:widowControl/>
              <w:jc w:val="center"/>
              <w:textAlignment w:val="center"/>
              <w:rPr>
                <w:rFonts w:ascii="仿宋_GB2312" w:hAnsi="宋体" w:eastAsia="仿宋_GB2312" w:cs="仿宋_GB2312"/>
                <w:b/>
                <w:bCs/>
                <w:color w:val="000000"/>
                <w:sz w:val="20"/>
                <w:szCs w:val="20"/>
              </w:rPr>
            </w:pPr>
            <w:r>
              <w:rPr>
                <w:rFonts w:ascii="仿宋_GB2312" w:hAnsi="宋体" w:eastAsia="仿宋_GB2312" w:cs="仿宋_GB2312"/>
                <w:b/>
                <w:bCs/>
                <w:color w:val="000000"/>
                <w:kern w:val="0"/>
                <w:sz w:val="20"/>
                <w:szCs w:val="20"/>
                <w:lang w:bidi="ar"/>
              </w:rPr>
              <w:t>0</w:t>
            </w:r>
          </w:p>
        </w:tc>
        <w:tc>
          <w:tcPr>
            <w:tcW w:w="425" w:type="dxa"/>
            <w:tcBorders>
              <w:bottom w:val="single" w:color="auto" w:sz="4" w:space="0"/>
            </w:tcBorders>
            <w:vAlign w:val="center"/>
          </w:tcPr>
          <w:p w14:paraId="1D21E22A">
            <w:pPr>
              <w:widowControl/>
              <w:spacing w:line="200" w:lineRule="exact"/>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0</w:t>
            </w:r>
          </w:p>
        </w:tc>
        <w:tc>
          <w:tcPr>
            <w:tcW w:w="831" w:type="dxa"/>
            <w:tcBorders>
              <w:bottom w:val="single" w:color="auto" w:sz="4" w:space="0"/>
              <w:right w:val="single" w:color="auto" w:sz="12" w:space="0"/>
            </w:tcBorders>
            <w:vAlign w:val="center"/>
          </w:tcPr>
          <w:p w14:paraId="055440F4">
            <w:pPr>
              <w:widowControl/>
              <w:spacing w:line="200" w:lineRule="exact"/>
              <w:jc w:val="center"/>
              <w:rPr>
                <w:rFonts w:ascii="仿宋" w:hAnsi="仿宋" w:eastAsia="仿宋" w:cs="宋体"/>
                <w:b/>
                <w:color w:val="000000"/>
                <w:kern w:val="0"/>
                <w:sz w:val="20"/>
                <w:szCs w:val="20"/>
              </w:rPr>
            </w:pPr>
          </w:p>
        </w:tc>
      </w:tr>
      <w:tr w14:paraId="0385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0" w:type="dxa"/>
            <w:bottom w:w="28" w:type="dxa"/>
            <w:right w:w="0" w:type="dxa"/>
          </w:tblCellMar>
        </w:tblPrEx>
        <w:trPr>
          <w:trHeight w:val="376" w:hRule="atLeast"/>
          <w:jc w:val="center"/>
        </w:trPr>
        <w:tc>
          <w:tcPr>
            <w:tcW w:w="3293" w:type="dxa"/>
            <w:gridSpan w:val="4"/>
            <w:tcBorders>
              <w:left w:val="single" w:color="auto" w:sz="12" w:space="0"/>
              <w:bottom w:val="single" w:color="auto" w:sz="12" w:space="0"/>
            </w:tcBorders>
            <w:vAlign w:val="center"/>
          </w:tcPr>
          <w:p w14:paraId="6F4A71B3">
            <w:pPr>
              <w:widowControl/>
              <w:spacing w:line="200" w:lineRule="exact"/>
              <w:jc w:val="center"/>
            </w:pPr>
            <w:r>
              <w:rPr>
                <w:rFonts w:hint="eastAsia" w:ascii="仿宋" w:hAnsi="仿宋" w:eastAsia="仿宋" w:cs="仿宋"/>
                <w:b/>
                <w:bCs/>
              </w:rPr>
              <w:t>合计</w:t>
            </w:r>
          </w:p>
        </w:tc>
        <w:tc>
          <w:tcPr>
            <w:tcW w:w="394" w:type="dxa"/>
            <w:tcBorders>
              <w:top w:val="single" w:color="auto" w:sz="4" w:space="0"/>
              <w:bottom w:val="single" w:color="auto" w:sz="12" w:space="0"/>
            </w:tcBorders>
            <w:vAlign w:val="center"/>
          </w:tcPr>
          <w:p w14:paraId="7498C670">
            <w:pPr>
              <w:widowControl/>
              <w:spacing w:line="200" w:lineRule="exact"/>
              <w:jc w:val="center"/>
              <w:rPr>
                <w:rFonts w:ascii="仿宋" w:hAnsi="仿宋" w:eastAsia="仿宋" w:cs="仿宋"/>
                <w:color w:val="000000"/>
                <w:kern w:val="0"/>
                <w:sz w:val="20"/>
                <w:szCs w:val="20"/>
                <w:lang w:bidi="ar"/>
              </w:rPr>
            </w:pPr>
          </w:p>
        </w:tc>
        <w:tc>
          <w:tcPr>
            <w:tcW w:w="425" w:type="dxa"/>
            <w:tcBorders>
              <w:top w:val="single" w:color="auto" w:sz="4" w:space="0"/>
              <w:bottom w:val="single" w:color="auto" w:sz="12" w:space="0"/>
            </w:tcBorders>
            <w:vAlign w:val="center"/>
          </w:tcPr>
          <w:p w14:paraId="2EA8A040">
            <w:pPr>
              <w:widowControl/>
              <w:spacing w:line="200" w:lineRule="exact"/>
              <w:jc w:val="center"/>
              <w:rPr>
                <w:rFonts w:hint="eastAsia"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bidi="ar"/>
              </w:rPr>
              <w:t>14</w:t>
            </w:r>
            <w:r>
              <w:rPr>
                <w:rFonts w:hint="eastAsia" w:ascii="仿宋" w:hAnsi="仿宋" w:eastAsia="仿宋" w:cs="仿宋"/>
                <w:b/>
                <w:bCs/>
                <w:color w:val="000000"/>
                <w:kern w:val="0"/>
                <w:sz w:val="20"/>
                <w:szCs w:val="20"/>
                <w:lang w:val="en-US" w:eastAsia="zh-CN" w:bidi="ar"/>
              </w:rPr>
              <w:t>8</w:t>
            </w:r>
          </w:p>
        </w:tc>
        <w:tc>
          <w:tcPr>
            <w:tcW w:w="430" w:type="dxa"/>
            <w:tcBorders>
              <w:top w:val="single" w:color="auto" w:sz="4" w:space="0"/>
              <w:bottom w:val="single" w:color="auto" w:sz="12" w:space="0"/>
            </w:tcBorders>
            <w:vAlign w:val="center"/>
          </w:tcPr>
          <w:p w14:paraId="6CE70E29">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2662</w:t>
            </w:r>
          </w:p>
        </w:tc>
        <w:tc>
          <w:tcPr>
            <w:tcW w:w="426" w:type="dxa"/>
            <w:tcBorders>
              <w:top w:val="single" w:color="auto" w:sz="4" w:space="0"/>
              <w:bottom w:val="single" w:color="auto" w:sz="12" w:space="0"/>
            </w:tcBorders>
            <w:vAlign w:val="center"/>
          </w:tcPr>
          <w:p w14:paraId="4ADF960A">
            <w:pPr>
              <w:widowControl/>
              <w:spacing w:line="200" w:lineRule="exact"/>
              <w:jc w:val="center"/>
              <w:rPr>
                <w:rFonts w:hint="default"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bidi="ar"/>
              </w:rPr>
              <w:t>9</w:t>
            </w:r>
            <w:r>
              <w:rPr>
                <w:rFonts w:hint="eastAsia" w:ascii="仿宋" w:hAnsi="仿宋" w:eastAsia="仿宋" w:cs="仿宋"/>
                <w:b/>
                <w:bCs/>
                <w:color w:val="000000"/>
                <w:kern w:val="0"/>
                <w:sz w:val="20"/>
                <w:szCs w:val="20"/>
                <w:lang w:val="en-US" w:eastAsia="zh-CN" w:bidi="ar"/>
              </w:rPr>
              <w:t>54</w:t>
            </w:r>
          </w:p>
        </w:tc>
        <w:tc>
          <w:tcPr>
            <w:tcW w:w="576" w:type="dxa"/>
            <w:tcBorders>
              <w:top w:val="single" w:color="auto" w:sz="4" w:space="0"/>
              <w:bottom w:val="single" w:color="auto" w:sz="12" w:space="0"/>
            </w:tcBorders>
            <w:vAlign w:val="center"/>
          </w:tcPr>
          <w:p w14:paraId="01EEE86B">
            <w:pPr>
              <w:widowControl/>
              <w:spacing w:line="200" w:lineRule="exact"/>
              <w:jc w:val="center"/>
              <w:rPr>
                <w:rFonts w:hint="default" w:ascii="仿宋" w:hAnsi="仿宋" w:eastAsia="仿宋" w:cs="仿宋"/>
                <w:b/>
                <w:bCs/>
                <w:color w:val="000000"/>
                <w:kern w:val="0"/>
                <w:sz w:val="20"/>
                <w:szCs w:val="20"/>
                <w:lang w:val="en-US" w:eastAsia="zh-CN" w:bidi="ar"/>
              </w:rPr>
            </w:pPr>
            <w:r>
              <w:rPr>
                <w:rFonts w:hint="eastAsia" w:ascii="仿宋" w:hAnsi="仿宋" w:eastAsia="仿宋" w:cs="仿宋"/>
                <w:b/>
                <w:bCs/>
                <w:color w:val="000000"/>
                <w:kern w:val="0"/>
                <w:sz w:val="20"/>
                <w:szCs w:val="20"/>
                <w:lang w:bidi="ar"/>
              </w:rPr>
              <w:t>17</w:t>
            </w:r>
            <w:r>
              <w:rPr>
                <w:rFonts w:hint="eastAsia" w:ascii="仿宋" w:hAnsi="仿宋" w:eastAsia="仿宋" w:cs="仿宋"/>
                <w:b/>
                <w:bCs/>
                <w:color w:val="000000"/>
                <w:kern w:val="0"/>
                <w:sz w:val="20"/>
                <w:szCs w:val="20"/>
                <w:lang w:val="en-US" w:eastAsia="zh-CN" w:bidi="ar"/>
              </w:rPr>
              <w:t>08</w:t>
            </w:r>
          </w:p>
        </w:tc>
        <w:tc>
          <w:tcPr>
            <w:tcW w:w="424" w:type="dxa"/>
            <w:tcBorders>
              <w:top w:val="single" w:color="auto" w:sz="4" w:space="0"/>
              <w:bottom w:val="single" w:color="auto" w:sz="12" w:space="0"/>
            </w:tcBorders>
            <w:vAlign w:val="center"/>
          </w:tcPr>
          <w:p w14:paraId="622A9373">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23</w:t>
            </w:r>
          </w:p>
        </w:tc>
        <w:tc>
          <w:tcPr>
            <w:tcW w:w="425" w:type="dxa"/>
            <w:tcBorders>
              <w:top w:val="single" w:color="auto" w:sz="4" w:space="0"/>
              <w:bottom w:val="single" w:color="auto" w:sz="12" w:space="0"/>
            </w:tcBorders>
            <w:vAlign w:val="center"/>
          </w:tcPr>
          <w:p w14:paraId="0E91F2A9">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22</w:t>
            </w:r>
          </w:p>
        </w:tc>
        <w:tc>
          <w:tcPr>
            <w:tcW w:w="425" w:type="dxa"/>
            <w:tcBorders>
              <w:top w:val="single" w:color="auto" w:sz="4" w:space="0"/>
              <w:bottom w:val="single" w:color="auto" w:sz="12" w:space="0"/>
            </w:tcBorders>
            <w:vAlign w:val="center"/>
          </w:tcPr>
          <w:p w14:paraId="638CAC67">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24</w:t>
            </w:r>
          </w:p>
        </w:tc>
        <w:tc>
          <w:tcPr>
            <w:tcW w:w="426" w:type="dxa"/>
            <w:tcBorders>
              <w:top w:val="single" w:color="auto" w:sz="4" w:space="0"/>
              <w:bottom w:val="single" w:color="auto" w:sz="12" w:space="0"/>
            </w:tcBorders>
            <w:vAlign w:val="center"/>
          </w:tcPr>
          <w:p w14:paraId="43B3B46C">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22</w:t>
            </w:r>
          </w:p>
        </w:tc>
        <w:tc>
          <w:tcPr>
            <w:tcW w:w="425" w:type="dxa"/>
            <w:tcBorders>
              <w:top w:val="single" w:color="auto" w:sz="4" w:space="0"/>
              <w:bottom w:val="single" w:color="auto" w:sz="12" w:space="0"/>
            </w:tcBorders>
            <w:vAlign w:val="center"/>
          </w:tcPr>
          <w:p w14:paraId="02D23AFA">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20</w:t>
            </w:r>
          </w:p>
        </w:tc>
        <w:tc>
          <w:tcPr>
            <w:tcW w:w="425" w:type="dxa"/>
            <w:tcBorders>
              <w:top w:val="single" w:color="auto" w:sz="4" w:space="0"/>
              <w:bottom w:val="single" w:color="auto" w:sz="12" w:space="0"/>
            </w:tcBorders>
            <w:vAlign w:val="center"/>
          </w:tcPr>
          <w:p w14:paraId="07563B7D">
            <w:pPr>
              <w:widowControl/>
              <w:spacing w:line="200" w:lineRule="exact"/>
              <w:jc w:val="center"/>
              <w:rPr>
                <w:rFonts w:ascii="仿宋" w:hAnsi="仿宋" w:eastAsia="仿宋" w:cs="仿宋"/>
                <w:b/>
                <w:bCs/>
                <w:color w:val="000000"/>
                <w:kern w:val="0"/>
                <w:sz w:val="20"/>
                <w:szCs w:val="20"/>
                <w:lang w:bidi="ar"/>
              </w:rPr>
            </w:pPr>
            <w:r>
              <w:rPr>
                <w:rFonts w:hint="eastAsia" w:ascii="仿宋" w:hAnsi="仿宋" w:eastAsia="仿宋" w:cs="仿宋"/>
                <w:b/>
                <w:bCs/>
                <w:color w:val="000000"/>
                <w:kern w:val="0"/>
                <w:sz w:val="20"/>
                <w:szCs w:val="20"/>
                <w:lang w:bidi="ar"/>
              </w:rPr>
              <w:t>20</w:t>
            </w:r>
          </w:p>
        </w:tc>
        <w:tc>
          <w:tcPr>
            <w:tcW w:w="831" w:type="dxa"/>
            <w:tcBorders>
              <w:top w:val="single" w:color="auto" w:sz="4" w:space="0"/>
              <w:bottom w:val="single" w:color="auto" w:sz="12" w:space="0"/>
              <w:right w:val="single" w:color="auto" w:sz="12" w:space="0"/>
            </w:tcBorders>
            <w:vAlign w:val="center"/>
          </w:tcPr>
          <w:p w14:paraId="246AE602">
            <w:pPr>
              <w:widowControl/>
              <w:spacing w:line="200" w:lineRule="exact"/>
              <w:jc w:val="center"/>
              <w:rPr>
                <w:rFonts w:ascii="仿宋" w:hAnsi="仿宋" w:eastAsia="仿宋" w:cs="仿宋"/>
                <w:color w:val="000000"/>
                <w:kern w:val="0"/>
                <w:sz w:val="20"/>
                <w:szCs w:val="20"/>
                <w:lang w:bidi="ar"/>
              </w:rPr>
            </w:pPr>
          </w:p>
        </w:tc>
      </w:tr>
    </w:tbl>
    <w:p w14:paraId="576BFED8">
      <w:pPr>
        <w:spacing w:line="440" w:lineRule="exact"/>
        <w:ind w:firstLine="413" w:firstLineChars="147"/>
        <w:rPr>
          <w:rFonts w:hint="eastAsia" w:ascii="仿宋" w:hAnsi="仿宋" w:eastAsia="仿宋"/>
          <w:b/>
          <w:sz w:val="28"/>
          <w:szCs w:val="28"/>
        </w:rPr>
      </w:pPr>
    </w:p>
    <w:p w14:paraId="3CD6C733">
      <w:pPr>
        <w:spacing w:line="440" w:lineRule="exact"/>
        <w:ind w:firstLine="413" w:firstLineChars="147"/>
        <w:rPr>
          <w:rFonts w:ascii="仿宋" w:hAnsi="仿宋" w:eastAsia="仿宋"/>
          <w:b/>
          <w:sz w:val="28"/>
          <w:szCs w:val="28"/>
        </w:rPr>
      </w:pPr>
      <w:r>
        <w:rPr>
          <w:rFonts w:hint="eastAsia" w:ascii="仿宋" w:hAnsi="仿宋" w:eastAsia="仿宋"/>
          <w:b/>
          <w:sz w:val="28"/>
          <w:szCs w:val="28"/>
        </w:rPr>
        <w:t xml:space="preserve">八、实施保障 </w:t>
      </w:r>
    </w:p>
    <w:p w14:paraId="77F24E1F">
      <w:pPr>
        <w:spacing w:line="440" w:lineRule="exact"/>
        <w:ind w:firstLine="352" w:firstLineChars="147"/>
        <w:rPr>
          <w:rFonts w:ascii="仿宋" w:hAnsi="仿宋" w:eastAsia="仿宋"/>
          <w:bCs/>
          <w:sz w:val="24"/>
        </w:rPr>
      </w:pPr>
      <w:r>
        <w:rPr>
          <w:rFonts w:hint="eastAsia" w:ascii="仿宋" w:hAnsi="仿宋" w:eastAsia="仿宋"/>
          <w:bCs/>
          <w:sz w:val="24"/>
        </w:rPr>
        <w:t xml:space="preserve">（一）师资队伍 </w:t>
      </w:r>
    </w:p>
    <w:p w14:paraId="402FFCCF">
      <w:pPr>
        <w:spacing w:line="440" w:lineRule="exact"/>
        <w:ind w:firstLine="480" w:firstLineChars="200"/>
        <w:rPr>
          <w:rFonts w:hint="eastAsia" w:ascii="仿宋" w:hAnsi="仿宋" w:eastAsia="仿宋"/>
          <w:sz w:val="24"/>
          <w:lang w:eastAsia="zh-CN"/>
        </w:rPr>
      </w:pPr>
      <w:r>
        <w:rPr>
          <w:rFonts w:hint="eastAsia" w:ascii="仿宋" w:hAnsi="仿宋" w:eastAsia="仿宋"/>
          <w:sz w:val="24"/>
        </w:rPr>
        <w:t>组建一支高素质的“双师结构”教学团队，专任教师的“双师”比例达80%以上。专业核心课程应由校内专任专业教师和行业兼职教师共同完成教学。其中，实践实训部分以行业兼职教师指导为主，行业兼职教师数占比应不低于50%。专业带头人具有高级职称，骨干教师应为“双师”型教师，有较强的实践动手能力。专任教师具有高校教师资格证；具有相关岗位工作经历或实践经历，熟悉移动跨境电商业务；精通本专业的基本理论与知识；具有较强的教学与科研能力。兼职教师具有3年以上相关行业岗位工作经历，有丰富的实际工作经验；具有中级以上专业技术职务或和相关本专业职业资格</w:t>
      </w:r>
      <w:r>
        <w:rPr>
          <w:rFonts w:hint="eastAsia" w:ascii="仿宋" w:hAnsi="仿宋" w:eastAsia="仿宋"/>
          <w:sz w:val="24"/>
          <w:lang w:eastAsia="zh-CN"/>
        </w:rPr>
        <w:t>。</w:t>
      </w:r>
    </w:p>
    <w:p w14:paraId="3999B99A">
      <w:pPr>
        <w:spacing w:line="440" w:lineRule="exact"/>
        <w:ind w:firstLine="480" w:firstLineChars="200"/>
        <w:rPr>
          <w:rFonts w:ascii="仿宋" w:hAnsi="仿宋" w:eastAsia="仿宋"/>
          <w:sz w:val="24"/>
        </w:rPr>
      </w:pPr>
      <w:r>
        <w:rPr>
          <w:rFonts w:ascii="仿宋" w:hAnsi="仿宋" w:eastAsia="仿宋"/>
          <w:sz w:val="24"/>
        </w:rPr>
        <w:t>在实践类课程上</w:t>
      </w:r>
      <w:r>
        <w:rPr>
          <w:rFonts w:hint="eastAsia" w:ascii="仿宋" w:hAnsi="仿宋" w:eastAsia="仿宋"/>
          <w:sz w:val="24"/>
        </w:rPr>
        <w:t>，</w:t>
      </w:r>
      <w:r>
        <w:rPr>
          <w:rFonts w:ascii="仿宋" w:hAnsi="仿宋" w:eastAsia="仿宋"/>
          <w:sz w:val="24"/>
        </w:rPr>
        <w:t>聘请行业企业技术人员作为兼职教师</w:t>
      </w:r>
      <w:r>
        <w:rPr>
          <w:rFonts w:hint="eastAsia" w:ascii="仿宋" w:hAnsi="仿宋" w:eastAsia="仿宋"/>
          <w:sz w:val="24"/>
        </w:rPr>
        <w:t>，</w:t>
      </w:r>
      <w:r>
        <w:rPr>
          <w:rFonts w:ascii="仿宋" w:hAnsi="仿宋" w:eastAsia="仿宋"/>
          <w:sz w:val="24"/>
        </w:rPr>
        <w:t>企业兼职教师应为行业内从业多年的资深专业技术人员</w:t>
      </w:r>
      <w:r>
        <w:rPr>
          <w:rFonts w:hint="eastAsia" w:ascii="仿宋" w:hAnsi="仿宋" w:eastAsia="仿宋"/>
          <w:sz w:val="24"/>
        </w:rPr>
        <w:t>，</w:t>
      </w:r>
      <w:r>
        <w:rPr>
          <w:rFonts w:ascii="仿宋" w:hAnsi="仿宋" w:eastAsia="仿宋"/>
          <w:sz w:val="24"/>
        </w:rPr>
        <w:t>有较强的执教能力。专职教师和兼职教师</w:t>
      </w:r>
      <w:r>
        <w:rPr>
          <w:rFonts w:hint="eastAsia" w:ascii="仿宋" w:hAnsi="仿宋" w:eastAsia="仿宋"/>
          <w:sz w:val="24"/>
        </w:rPr>
        <w:t>采取“一课双师”形式共同完成专业课程的教学和实训指导，</w:t>
      </w:r>
      <w:r>
        <w:rPr>
          <w:rFonts w:ascii="仿宋" w:hAnsi="仿宋" w:eastAsia="仿宋"/>
          <w:sz w:val="24"/>
        </w:rPr>
        <w:t>兼职教师</w:t>
      </w:r>
      <w:r>
        <w:rPr>
          <w:rFonts w:hint="eastAsia" w:ascii="仿宋" w:hAnsi="仿宋" w:eastAsia="仿宋"/>
          <w:sz w:val="24"/>
        </w:rPr>
        <w:t>主要负责讲授专业的新标准、新技术、新工艺、新流程等，指导生产性实训和岗位实习。</w:t>
      </w:r>
    </w:p>
    <w:p w14:paraId="39949709">
      <w:pPr>
        <w:spacing w:line="440" w:lineRule="exact"/>
        <w:ind w:firstLine="352" w:firstLineChars="147"/>
        <w:rPr>
          <w:rFonts w:ascii="仿宋" w:hAnsi="仿宋" w:eastAsia="仿宋"/>
          <w:bCs/>
          <w:sz w:val="24"/>
        </w:rPr>
      </w:pPr>
      <w:r>
        <w:rPr>
          <w:rFonts w:hint="eastAsia" w:ascii="仿宋" w:hAnsi="仿宋" w:eastAsia="仿宋"/>
          <w:bCs/>
          <w:sz w:val="24"/>
        </w:rPr>
        <w:t>（二）教学设施</w:t>
      </w:r>
    </w:p>
    <w:p w14:paraId="62A16000">
      <w:pPr>
        <w:spacing w:line="440" w:lineRule="exact"/>
        <w:ind w:firstLine="480" w:firstLineChars="200"/>
        <w:outlineLvl w:val="1"/>
        <w:rPr>
          <w:rFonts w:ascii="仿宋" w:hAnsi="仿宋" w:eastAsia="仿宋"/>
          <w:sz w:val="24"/>
        </w:rPr>
      </w:pPr>
      <w:r>
        <w:rPr>
          <w:rFonts w:hint="eastAsia" w:ascii="仿宋" w:hAnsi="仿宋" w:eastAsia="仿宋"/>
          <w:sz w:val="24"/>
        </w:rPr>
        <w:t>1.教室条件</w:t>
      </w:r>
    </w:p>
    <w:p w14:paraId="46A4D42D">
      <w:pPr>
        <w:spacing w:line="440" w:lineRule="exact"/>
        <w:ind w:firstLine="480"/>
        <w:jc w:val="left"/>
        <w:rPr>
          <w:rFonts w:ascii="仿宋" w:hAnsi="仿宋" w:eastAsia="仿宋"/>
          <w:sz w:val="24"/>
        </w:rPr>
      </w:pPr>
      <w:r>
        <w:rPr>
          <w:rFonts w:hint="eastAsia" w:ascii="仿宋" w:hAnsi="仿宋" w:eastAsia="仿宋"/>
          <w:sz w:val="24"/>
        </w:rPr>
        <w:t>教室包括普通智慧教室和专业教室，均配备有黑（白）板、多媒体计算机、投影设备或触控一体机、音响设备、互联网接入或Wi-Fi环境，并实施网络安全防护措施；安装应急照明装置并保持良好状态，符合紧急疏散要求，标志明显，保持逃生通道畅通无阻。</w:t>
      </w:r>
    </w:p>
    <w:p w14:paraId="6E47F4FF">
      <w:pPr>
        <w:autoSpaceDE w:val="0"/>
        <w:autoSpaceDN w:val="0"/>
        <w:adjustRightInd w:val="0"/>
        <w:spacing w:line="440" w:lineRule="exact"/>
        <w:ind w:firstLine="482"/>
        <w:rPr>
          <w:rFonts w:ascii="仿宋" w:hAnsi="仿宋" w:eastAsia="仿宋"/>
          <w:sz w:val="24"/>
        </w:rPr>
      </w:pPr>
      <w:r>
        <w:rPr>
          <w:rFonts w:ascii="仿宋" w:hAnsi="仿宋" w:eastAsia="仿宋"/>
          <w:sz w:val="24"/>
        </w:rPr>
        <w:t>2</w:t>
      </w:r>
      <w:r>
        <w:rPr>
          <w:rFonts w:hint="eastAsia" w:ascii="仿宋" w:hAnsi="仿宋" w:eastAsia="仿宋"/>
          <w:sz w:val="24"/>
        </w:rPr>
        <w:t>．校内实训条件</w:t>
      </w:r>
    </w:p>
    <w:p w14:paraId="36C2FF34">
      <w:pPr>
        <w:autoSpaceDE w:val="0"/>
        <w:autoSpaceDN w:val="0"/>
        <w:adjustRightInd w:val="0"/>
        <w:spacing w:line="440" w:lineRule="exact"/>
        <w:ind w:firstLine="482"/>
        <w:rPr>
          <w:rFonts w:ascii="仿宋" w:hAnsi="仿宋" w:eastAsia="仿宋"/>
          <w:sz w:val="24"/>
        </w:rPr>
      </w:pPr>
      <w:r>
        <w:rPr>
          <w:rFonts w:hint="eastAsia" w:ascii="仿宋" w:hAnsi="仿宋" w:eastAsia="仿宋"/>
          <w:sz w:val="24"/>
        </w:rPr>
        <w:t>校内实训设备和实训场地应满足实践教学计划基本要求，支撑实践教学计划所必需的校内实训基地基本要求包括计算机、互联网、多媒体、相关软件等。</w:t>
      </w:r>
    </w:p>
    <w:p w14:paraId="2BED32DF">
      <w:pPr>
        <w:spacing w:line="360" w:lineRule="auto"/>
        <w:jc w:val="center"/>
        <w:rPr>
          <w:rFonts w:ascii="仿宋" w:hAnsi="仿宋" w:eastAsia="仿宋"/>
          <w:b/>
          <w:bCs/>
          <w:sz w:val="24"/>
        </w:rPr>
      </w:pPr>
      <w:r>
        <w:rPr>
          <w:rFonts w:hint="eastAsia" w:ascii="仿宋" w:hAnsi="仿宋" w:eastAsia="仿宋"/>
          <w:b/>
          <w:bCs/>
          <w:sz w:val="24"/>
        </w:rPr>
        <w:t>校内实训条件一览表</w:t>
      </w:r>
    </w:p>
    <w:tbl>
      <w:tblPr>
        <w:tblStyle w:val="13"/>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2"/>
        <w:gridCol w:w="2977"/>
        <w:gridCol w:w="2693"/>
        <w:gridCol w:w="1192"/>
      </w:tblGrid>
      <w:tr w14:paraId="455F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2612" w:type="dxa"/>
            <w:tcBorders>
              <w:top w:val="single" w:color="auto" w:sz="12" w:space="0"/>
              <w:left w:val="single" w:color="auto" w:sz="12" w:space="0"/>
              <w:right w:val="single" w:color="auto" w:sz="4" w:space="0"/>
            </w:tcBorders>
            <w:vAlign w:val="center"/>
          </w:tcPr>
          <w:p w14:paraId="28926E7C">
            <w:pPr>
              <w:spacing w:line="240" w:lineRule="exact"/>
              <w:jc w:val="center"/>
              <w:rPr>
                <w:rFonts w:ascii="仿宋" w:hAnsi="仿宋" w:eastAsia="仿宋"/>
                <w:color w:val="000000"/>
                <w:szCs w:val="21"/>
              </w:rPr>
            </w:pPr>
            <w:r>
              <w:rPr>
                <w:rFonts w:hint="eastAsia" w:ascii="仿宋" w:hAnsi="仿宋" w:eastAsia="仿宋"/>
                <w:color w:val="000000"/>
                <w:szCs w:val="21"/>
              </w:rPr>
              <w:t>实训室名称</w:t>
            </w:r>
          </w:p>
        </w:tc>
        <w:tc>
          <w:tcPr>
            <w:tcW w:w="2977" w:type="dxa"/>
            <w:tcBorders>
              <w:top w:val="single" w:color="auto" w:sz="12" w:space="0"/>
              <w:left w:val="single" w:color="auto" w:sz="4" w:space="0"/>
            </w:tcBorders>
            <w:vAlign w:val="center"/>
          </w:tcPr>
          <w:p w14:paraId="06ED15C6">
            <w:pPr>
              <w:spacing w:line="240" w:lineRule="exact"/>
              <w:jc w:val="center"/>
              <w:rPr>
                <w:rFonts w:ascii="仿宋" w:hAnsi="仿宋" w:eastAsia="仿宋"/>
                <w:color w:val="000000"/>
                <w:szCs w:val="21"/>
              </w:rPr>
            </w:pPr>
            <w:r>
              <w:rPr>
                <w:rFonts w:hint="eastAsia" w:ascii="仿宋" w:hAnsi="仿宋" w:eastAsia="仿宋"/>
                <w:color w:val="000000"/>
                <w:szCs w:val="21"/>
              </w:rPr>
              <w:t>主要实训项目</w:t>
            </w:r>
          </w:p>
        </w:tc>
        <w:tc>
          <w:tcPr>
            <w:tcW w:w="2693" w:type="dxa"/>
            <w:tcBorders>
              <w:top w:val="single" w:color="auto" w:sz="12" w:space="0"/>
            </w:tcBorders>
            <w:vAlign w:val="center"/>
          </w:tcPr>
          <w:p w14:paraId="122A7151">
            <w:pPr>
              <w:spacing w:line="240" w:lineRule="exact"/>
              <w:jc w:val="center"/>
              <w:rPr>
                <w:rFonts w:ascii="仿宋" w:hAnsi="仿宋" w:eastAsia="仿宋"/>
                <w:color w:val="000000"/>
                <w:szCs w:val="21"/>
              </w:rPr>
            </w:pPr>
            <w:r>
              <w:rPr>
                <w:rFonts w:hint="eastAsia" w:ascii="仿宋" w:hAnsi="仿宋" w:eastAsia="仿宋"/>
                <w:color w:val="000000"/>
                <w:szCs w:val="21"/>
              </w:rPr>
              <w:t>主要设备</w:t>
            </w:r>
          </w:p>
        </w:tc>
        <w:tc>
          <w:tcPr>
            <w:tcW w:w="1192" w:type="dxa"/>
            <w:tcBorders>
              <w:top w:val="single" w:color="auto" w:sz="12" w:space="0"/>
            </w:tcBorders>
            <w:vAlign w:val="center"/>
          </w:tcPr>
          <w:p w14:paraId="4424B347">
            <w:pPr>
              <w:spacing w:line="240" w:lineRule="exact"/>
              <w:jc w:val="center"/>
              <w:rPr>
                <w:rFonts w:ascii="仿宋" w:hAnsi="仿宋" w:eastAsia="仿宋"/>
                <w:color w:val="000000"/>
                <w:szCs w:val="21"/>
              </w:rPr>
            </w:pPr>
            <w:r>
              <w:rPr>
                <w:rFonts w:hint="eastAsia" w:ascii="仿宋" w:hAnsi="仿宋" w:eastAsia="仿宋"/>
                <w:color w:val="000000"/>
                <w:szCs w:val="21"/>
              </w:rPr>
              <w:t>工位数量</w:t>
            </w:r>
          </w:p>
        </w:tc>
      </w:tr>
      <w:tr w14:paraId="40DCB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733451FC">
            <w:pPr>
              <w:spacing w:line="240" w:lineRule="exact"/>
              <w:jc w:val="center"/>
              <w:rPr>
                <w:rFonts w:ascii="仿宋" w:hAnsi="仿宋" w:eastAsia="仿宋"/>
                <w:color w:val="000000"/>
                <w:szCs w:val="21"/>
              </w:rPr>
            </w:pPr>
            <w:r>
              <w:rPr>
                <w:rFonts w:hint="eastAsia" w:ascii="仿宋" w:hAnsi="仿宋" w:eastAsia="仿宋"/>
                <w:color w:val="000000"/>
                <w:szCs w:val="21"/>
              </w:rPr>
              <w:t>跨境电商实训室</w:t>
            </w:r>
          </w:p>
          <w:p w14:paraId="73A44ABF">
            <w:pPr>
              <w:spacing w:line="240" w:lineRule="exact"/>
              <w:jc w:val="center"/>
              <w:rPr>
                <w:rFonts w:ascii="仿宋" w:hAnsi="仿宋" w:eastAsia="仿宋"/>
                <w:color w:val="000000"/>
                <w:szCs w:val="21"/>
              </w:rPr>
            </w:pPr>
            <w:r>
              <w:rPr>
                <w:rFonts w:hint="eastAsia" w:ascii="仿宋" w:hAnsi="仿宋" w:eastAsia="仿宋"/>
                <w:color w:val="000000"/>
                <w:szCs w:val="21"/>
              </w:rPr>
              <w:t>D410</w:t>
            </w:r>
          </w:p>
        </w:tc>
        <w:tc>
          <w:tcPr>
            <w:tcW w:w="2977" w:type="dxa"/>
            <w:tcBorders>
              <w:left w:val="single" w:color="auto" w:sz="4" w:space="0"/>
            </w:tcBorders>
            <w:vAlign w:val="center"/>
          </w:tcPr>
          <w:p w14:paraId="079BE58E">
            <w:pPr>
              <w:spacing w:line="240" w:lineRule="exact"/>
              <w:jc w:val="center"/>
              <w:rPr>
                <w:rFonts w:ascii="仿宋" w:hAnsi="仿宋" w:eastAsia="仿宋"/>
                <w:color w:val="000000"/>
                <w:szCs w:val="21"/>
              </w:rPr>
            </w:pPr>
            <w:r>
              <w:rPr>
                <w:rFonts w:hint="eastAsia" w:ascii="仿宋" w:hAnsi="仿宋" w:eastAsia="仿宋"/>
                <w:color w:val="000000"/>
                <w:szCs w:val="21"/>
              </w:rPr>
              <w:t>网络营销、网站建设、综合实训项目，电子商务校企合作项目</w:t>
            </w:r>
          </w:p>
        </w:tc>
        <w:tc>
          <w:tcPr>
            <w:tcW w:w="2693" w:type="dxa"/>
            <w:vAlign w:val="center"/>
          </w:tcPr>
          <w:p w14:paraId="5C35BF9A">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4397D008">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05E2A431">
            <w:pPr>
              <w:spacing w:line="240" w:lineRule="exact"/>
              <w:jc w:val="center"/>
              <w:rPr>
                <w:rFonts w:ascii="仿宋" w:hAnsi="仿宋" w:eastAsia="仿宋"/>
                <w:color w:val="000000"/>
                <w:szCs w:val="21"/>
              </w:rPr>
            </w:pPr>
            <w:r>
              <w:rPr>
                <w:rFonts w:hint="eastAsia" w:ascii="仿宋" w:hAnsi="仿宋" w:eastAsia="仿宋"/>
                <w:color w:val="000000"/>
                <w:szCs w:val="21"/>
              </w:rPr>
              <w:t>（54台）</w:t>
            </w:r>
          </w:p>
        </w:tc>
      </w:tr>
      <w:tr w14:paraId="2B025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BDB88B4">
            <w:pPr>
              <w:spacing w:line="240" w:lineRule="exact"/>
              <w:jc w:val="center"/>
              <w:rPr>
                <w:rFonts w:ascii="仿宋" w:hAnsi="仿宋" w:eastAsia="仿宋"/>
                <w:color w:val="000000"/>
                <w:szCs w:val="21"/>
              </w:rPr>
            </w:pPr>
            <w:r>
              <w:rPr>
                <w:rFonts w:hint="eastAsia" w:ascii="仿宋" w:hAnsi="仿宋" w:eastAsia="仿宋"/>
                <w:color w:val="000000"/>
                <w:szCs w:val="21"/>
              </w:rPr>
              <w:t>数据库实训室</w:t>
            </w:r>
          </w:p>
          <w:p w14:paraId="60E6F18C">
            <w:pPr>
              <w:spacing w:line="240" w:lineRule="exact"/>
              <w:jc w:val="center"/>
              <w:rPr>
                <w:rFonts w:ascii="仿宋" w:hAnsi="仿宋" w:eastAsia="仿宋"/>
                <w:color w:val="000000"/>
                <w:szCs w:val="21"/>
              </w:rPr>
            </w:pPr>
            <w:r>
              <w:rPr>
                <w:rFonts w:hint="eastAsia" w:ascii="仿宋" w:hAnsi="仿宋" w:eastAsia="仿宋"/>
                <w:color w:val="000000"/>
                <w:szCs w:val="21"/>
              </w:rPr>
              <w:t>D402</w:t>
            </w:r>
          </w:p>
        </w:tc>
        <w:tc>
          <w:tcPr>
            <w:tcW w:w="2977" w:type="dxa"/>
            <w:tcBorders>
              <w:left w:val="single" w:color="auto" w:sz="4" w:space="0"/>
            </w:tcBorders>
            <w:vAlign w:val="center"/>
          </w:tcPr>
          <w:p w14:paraId="1B7BC20B">
            <w:pPr>
              <w:spacing w:line="240" w:lineRule="exact"/>
              <w:jc w:val="center"/>
              <w:rPr>
                <w:rFonts w:ascii="仿宋" w:hAnsi="仿宋" w:eastAsia="仿宋"/>
                <w:color w:val="000000"/>
                <w:szCs w:val="21"/>
              </w:rPr>
            </w:pPr>
            <w:r>
              <w:rPr>
                <w:rFonts w:hint="eastAsia" w:ascii="仿宋" w:hAnsi="仿宋" w:eastAsia="仿宋"/>
                <w:color w:val="000000"/>
                <w:szCs w:val="21"/>
              </w:rPr>
              <w:t>Access课程、数据库应用</w:t>
            </w:r>
          </w:p>
        </w:tc>
        <w:tc>
          <w:tcPr>
            <w:tcW w:w="2693" w:type="dxa"/>
            <w:vAlign w:val="center"/>
          </w:tcPr>
          <w:p w14:paraId="3AEDA1AF">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6DF9C2E">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715A6259">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5233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2F57CDDF">
            <w:pPr>
              <w:spacing w:line="240" w:lineRule="exact"/>
              <w:jc w:val="center"/>
              <w:rPr>
                <w:rFonts w:ascii="仿宋" w:hAnsi="仿宋" w:eastAsia="仿宋"/>
                <w:color w:val="000000"/>
                <w:szCs w:val="21"/>
              </w:rPr>
            </w:pPr>
            <w:r>
              <w:rPr>
                <w:rFonts w:hint="eastAsia" w:ascii="仿宋" w:hAnsi="仿宋" w:eastAsia="仿宋"/>
                <w:color w:val="000000"/>
                <w:szCs w:val="21"/>
              </w:rPr>
              <w:t>电子商务企业项目中心</w:t>
            </w:r>
          </w:p>
          <w:p w14:paraId="1CC28418">
            <w:pPr>
              <w:spacing w:line="240" w:lineRule="exact"/>
              <w:jc w:val="center"/>
              <w:rPr>
                <w:rFonts w:ascii="仿宋" w:hAnsi="仿宋" w:eastAsia="仿宋"/>
                <w:color w:val="000000"/>
                <w:szCs w:val="21"/>
              </w:rPr>
            </w:pPr>
            <w:r>
              <w:rPr>
                <w:rFonts w:hint="eastAsia" w:ascii="仿宋" w:hAnsi="仿宋" w:eastAsia="仿宋"/>
                <w:color w:val="000000"/>
                <w:szCs w:val="21"/>
              </w:rPr>
              <w:t>S410</w:t>
            </w:r>
          </w:p>
        </w:tc>
        <w:tc>
          <w:tcPr>
            <w:tcW w:w="2977" w:type="dxa"/>
            <w:tcBorders>
              <w:left w:val="single" w:color="auto" w:sz="4" w:space="0"/>
            </w:tcBorders>
            <w:vAlign w:val="center"/>
          </w:tcPr>
          <w:p w14:paraId="1D702CB8">
            <w:pPr>
              <w:spacing w:line="240" w:lineRule="exact"/>
              <w:jc w:val="center"/>
              <w:rPr>
                <w:rFonts w:ascii="仿宋" w:hAnsi="仿宋" w:eastAsia="仿宋"/>
                <w:color w:val="000000"/>
                <w:szCs w:val="21"/>
              </w:rPr>
            </w:pPr>
            <w:r>
              <w:rPr>
                <w:rFonts w:hint="eastAsia" w:ascii="仿宋" w:hAnsi="仿宋" w:eastAsia="仿宋"/>
                <w:color w:val="000000"/>
                <w:szCs w:val="21"/>
              </w:rPr>
              <w:t>网页设计与制作，网络营销，网站建设与管理维护，校企合作、电子商务企业项目；</w:t>
            </w:r>
          </w:p>
        </w:tc>
        <w:tc>
          <w:tcPr>
            <w:tcW w:w="2693" w:type="dxa"/>
            <w:vAlign w:val="center"/>
          </w:tcPr>
          <w:p w14:paraId="3D98C7B5">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154EFE2">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79E6CDDF">
            <w:pPr>
              <w:spacing w:line="240" w:lineRule="exact"/>
              <w:jc w:val="center"/>
              <w:rPr>
                <w:rFonts w:ascii="仿宋" w:hAnsi="仿宋" w:eastAsia="仿宋"/>
                <w:color w:val="000000"/>
                <w:szCs w:val="21"/>
              </w:rPr>
            </w:pPr>
            <w:r>
              <w:rPr>
                <w:rFonts w:hint="eastAsia" w:ascii="仿宋" w:hAnsi="仿宋" w:eastAsia="仿宋"/>
                <w:color w:val="000000"/>
                <w:szCs w:val="21"/>
              </w:rPr>
              <w:t>（50台）</w:t>
            </w:r>
          </w:p>
        </w:tc>
      </w:tr>
      <w:tr w14:paraId="4883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2DE5AEC">
            <w:pPr>
              <w:spacing w:line="240" w:lineRule="exact"/>
              <w:jc w:val="center"/>
              <w:rPr>
                <w:rFonts w:ascii="仿宋" w:hAnsi="仿宋" w:eastAsia="仿宋"/>
                <w:color w:val="000000"/>
                <w:szCs w:val="21"/>
              </w:rPr>
            </w:pPr>
            <w:r>
              <w:rPr>
                <w:rFonts w:hint="eastAsia" w:ascii="仿宋" w:hAnsi="仿宋" w:eastAsia="仿宋"/>
                <w:color w:val="000000"/>
                <w:szCs w:val="21"/>
              </w:rPr>
              <w:t>电子商务实训室</w:t>
            </w:r>
          </w:p>
          <w:p w14:paraId="661C2720">
            <w:pPr>
              <w:spacing w:line="240" w:lineRule="exact"/>
              <w:jc w:val="center"/>
              <w:rPr>
                <w:rFonts w:ascii="仿宋" w:hAnsi="仿宋" w:eastAsia="仿宋"/>
                <w:color w:val="000000"/>
                <w:szCs w:val="21"/>
              </w:rPr>
            </w:pPr>
            <w:r>
              <w:rPr>
                <w:rFonts w:ascii="仿宋" w:hAnsi="仿宋" w:eastAsia="仿宋"/>
                <w:color w:val="000000"/>
                <w:szCs w:val="21"/>
              </w:rPr>
              <w:t>S411</w:t>
            </w:r>
          </w:p>
        </w:tc>
        <w:tc>
          <w:tcPr>
            <w:tcW w:w="2977" w:type="dxa"/>
            <w:tcBorders>
              <w:left w:val="single" w:color="auto" w:sz="4" w:space="0"/>
            </w:tcBorders>
            <w:vAlign w:val="center"/>
          </w:tcPr>
          <w:p w14:paraId="384B159D">
            <w:pPr>
              <w:spacing w:line="240" w:lineRule="exact"/>
              <w:jc w:val="center"/>
              <w:rPr>
                <w:rFonts w:ascii="仿宋" w:hAnsi="仿宋" w:eastAsia="仿宋"/>
                <w:color w:val="000000"/>
                <w:szCs w:val="21"/>
              </w:rPr>
            </w:pPr>
            <w:r>
              <w:rPr>
                <w:rFonts w:hint="eastAsia" w:ascii="仿宋" w:hAnsi="仿宋" w:eastAsia="仿宋"/>
                <w:color w:val="000000"/>
                <w:szCs w:val="21"/>
              </w:rPr>
              <w:t>电子商务实务考证，网店装修、产品制作与美化、电子商务企业项目</w:t>
            </w:r>
          </w:p>
        </w:tc>
        <w:tc>
          <w:tcPr>
            <w:tcW w:w="2693" w:type="dxa"/>
            <w:vAlign w:val="center"/>
          </w:tcPr>
          <w:p w14:paraId="368DBB62">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3C6281E7">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31AA38F8">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4D22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58B16A65">
            <w:pPr>
              <w:spacing w:line="240" w:lineRule="exact"/>
              <w:jc w:val="center"/>
              <w:rPr>
                <w:rFonts w:ascii="仿宋" w:hAnsi="仿宋" w:eastAsia="仿宋"/>
                <w:color w:val="000000"/>
                <w:szCs w:val="21"/>
              </w:rPr>
            </w:pPr>
            <w:r>
              <w:rPr>
                <w:rFonts w:hint="eastAsia" w:ascii="仿宋" w:hAnsi="仿宋" w:eastAsia="仿宋"/>
                <w:color w:val="000000"/>
                <w:szCs w:val="21"/>
              </w:rPr>
              <w:t>企业经营沙盘实训室</w:t>
            </w:r>
          </w:p>
          <w:p w14:paraId="6363B6BB">
            <w:pPr>
              <w:spacing w:line="240" w:lineRule="exact"/>
              <w:jc w:val="center"/>
              <w:rPr>
                <w:rFonts w:ascii="仿宋" w:hAnsi="仿宋" w:eastAsia="仿宋"/>
                <w:color w:val="000000"/>
                <w:szCs w:val="21"/>
              </w:rPr>
            </w:pPr>
            <w:r>
              <w:rPr>
                <w:rFonts w:ascii="仿宋" w:hAnsi="仿宋" w:eastAsia="仿宋"/>
                <w:color w:val="000000"/>
                <w:szCs w:val="21"/>
              </w:rPr>
              <w:t>S412</w:t>
            </w:r>
          </w:p>
        </w:tc>
        <w:tc>
          <w:tcPr>
            <w:tcW w:w="2977" w:type="dxa"/>
            <w:tcBorders>
              <w:left w:val="single" w:color="auto" w:sz="4" w:space="0"/>
            </w:tcBorders>
            <w:vAlign w:val="center"/>
          </w:tcPr>
          <w:p w14:paraId="397837C3">
            <w:pPr>
              <w:spacing w:line="240" w:lineRule="exact"/>
              <w:jc w:val="center"/>
              <w:rPr>
                <w:rFonts w:ascii="仿宋" w:hAnsi="仿宋" w:eastAsia="仿宋"/>
                <w:color w:val="000000"/>
                <w:szCs w:val="21"/>
              </w:rPr>
            </w:pPr>
            <w:r>
              <w:rPr>
                <w:rFonts w:hint="eastAsia" w:ascii="仿宋" w:hAnsi="仿宋" w:eastAsia="仿宋"/>
                <w:color w:val="000000"/>
                <w:szCs w:val="21"/>
              </w:rPr>
              <w:t>企业沙盘模拟，企业运营，实战演练</w:t>
            </w:r>
          </w:p>
        </w:tc>
        <w:tc>
          <w:tcPr>
            <w:tcW w:w="2693" w:type="dxa"/>
            <w:vAlign w:val="center"/>
          </w:tcPr>
          <w:p w14:paraId="13A92053">
            <w:pPr>
              <w:spacing w:line="240" w:lineRule="exact"/>
              <w:jc w:val="center"/>
              <w:rPr>
                <w:rFonts w:ascii="仿宋" w:hAnsi="仿宋" w:eastAsia="仿宋"/>
                <w:color w:val="000000"/>
                <w:szCs w:val="21"/>
              </w:rPr>
            </w:pPr>
            <w:r>
              <w:rPr>
                <w:rFonts w:hint="eastAsia" w:ascii="仿宋" w:hAnsi="仿宋" w:eastAsia="仿宋"/>
                <w:color w:val="000000"/>
                <w:szCs w:val="21"/>
              </w:rPr>
              <w:t>企业沙盘、计算机、互联网、相关软件</w:t>
            </w:r>
          </w:p>
        </w:tc>
        <w:tc>
          <w:tcPr>
            <w:tcW w:w="1192" w:type="dxa"/>
            <w:vAlign w:val="center"/>
          </w:tcPr>
          <w:p w14:paraId="37CEAE03">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270686F3">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3C2F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60A2B40A">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w:t>
            </w:r>
          </w:p>
          <w:p w14:paraId="1B354865">
            <w:pPr>
              <w:spacing w:line="240" w:lineRule="exact"/>
              <w:jc w:val="center"/>
              <w:rPr>
                <w:rFonts w:ascii="仿宋" w:hAnsi="仿宋" w:eastAsia="仿宋"/>
                <w:color w:val="000000"/>
                <w:szCs w:val="21"/>
              </w:rPr>
            </w:pPr>
            <w:r>
              <w:rPr>
                <w:rFonts w:ascii="仿宋" w:hAnsi="仿宋" w:eastAsia="仿宋"/>
                <w:color w:val="000000"/>
                <w:szCs w:val="21"/>
              </w:rPr>
              <w:t>S103/S408</w:t>
            </w:r>
          </w:p>
        </w:tc>
        <w:tc>
          <w:tcPr>
            <w:tcW w:w="2977" w:type="dxa"/>
            <w:tcBorders>
              <w:left w:val="single" w:color="auto" w:sz="4" w:space="0"/>
            </w:tcBorders>
            <w:vAlign w:val="center"/>
          </w:tcPr>
          <w:p w14:paraId="0CAA1105">
            <w:pPr>
              <w:spacing w:line="240" w:lineRule="exact"/>
              <w:jc w:val="center"/>
              <w:rPr>
                <w:rFonts w:ascii="仿宋" w:hAnsi="仿宋" w:eastAsia="仿宋"/>
                <w:color w:val="000000"/>
                <w:szCs w:val="21"/>
              </w:rPr>
            </w:pPr>
            <w:r>
              <w:rPr>
                <w:rFonts w:hint="eastAsia" w:ascii="仿宋" w:hAnsi="仿宋" w:eastAsia="仿宋"/>
                <w:color w:val="000000"/>
                <w:szCs w:val="21"/>
              </w:rPr>
              <w:t>计算机应用基础、计算机网络基础、计算机拆装等基础实训</w:t>
            </w:r>
          </w:p>
        </w:tc>
        <w:tc>
          <w:tcPr>
            <w:tcW w:w="2693" w:type="dxa"/>
            <w:vAlign w:val="center"/>
          </w:tcPr>
          <w:p w14:paraId="0E763C8E">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0A557F25">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5EDC4A20">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30CD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DD904E4">
            <w:pPr>
              <w:spacing w:line="240" w:lineRule="exact"/>
              <w:jc w:val="center"/>
              <w:rPr>
                <w:rFonts w:ascii="仿宋" w:hAnsi="仿宋" w:eastAsia="仿宋"/>
                <w:color w:val="000000"/>
                <w:szCs w:val="21"/>
              </w:rPr>
            </w:pPr>
            <w:r>
              <w:rPr>
                <w:rFonts w:hint="eastAsia" w:ascii="仿宋" w:hAnsi="仿宋" w:eastAsia="仿宋"/>
                <w:color w:val="000000"/>
                <w:szCs w:val="21"/>
              </w:rPr>
              <w:t>移动商务实训室</w:t>
            </w:r>
          </w:p>
          <w:p w14:paraId="1E5C4EC1">
            <w:pPr>
              <w:spacing w:line="240" w:lineRule="exact"/>
              <w:jc w:val="center"/>
              <w:rPr>
                <w:rFonts w:ascii="仿宋" w:hAnsi="仿宋" w:eastAsia="仿宋"/>
                <w:color w:val="000000"/>
                <w:szCs w:val="21"/>
              </w:rPr>
            </w:pPr>
            <w:r>
              <w:rPr>
                <w:rFonts w:ascii="仿宋" w:hAnsi="仿宋" w:eastAsia="仿宋"/>
                <w:color w:val="000000"/>
                <w:szCs w:val="21"/>
              </w:rPr>
              <w:t>S308</w:t>
            </w:r>
          </w:p>
        </w:tc>
        <w:tc>
          <w:tcPr>
            <w:tcW w:w="2977" w:type="dxa"/>
            <w:tcBorders>
              <w:left w:val="single" w:color="auto" w:sz="4" w:space="0"/>
            </w:tcBorders>
            <w:vAlign w:val="center"/>
          </w:tcPr>
          <w:p w14:paraId="7979B200">
            <w:pPr>
              <w:spacing w:line="240" w:lineRule="exact"/>
              <w:jc w:val="center"/>
              <w:rPr>
                <w:rFonts w:ascii="仿宋" w:hAnsi="仿宋" w:eastAsia="仿宋"/>
                <w:color w:val="000000"/>
                <w:szCs w:val="21"/>
              </w:rPr>
            </w:pPr>
            <w:r>
              <w:rPr>
                <w:rFonts w:hint="eastAsia" w:ascii="仿宋" w:hAnsi="仿宋" w:eastAsia="仿宋"/>
                <w:color w:val="000000"/>
                <w:szCs w:val="21"/>
              </w:rPr>
              <w:t>移动商务、微信营销、电子商务综合实训</w:t>
            </w:r>
          </w:p>
        </w:tc>
        <w:tc>
          <w:tcPr>
            <w:tcW w:w="2693" w:type="dxa"/>
            <w:vAlign w:val="center"/>
          </w:tcPr>
          <w:p w14:paraId="7B0F0E95">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11AE44BE">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08FA1C88">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55C1B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DBAAE8D">
            <w:pPr>
              <w:spacing w:line="240" w:lineRule="exact"/>
              <w:jc w:val="center"/>
              <w:rPr>
                <w:rFonts w:ascii="仿宋" w:hAnsi="仿宋" w:eastAsia="仿宋"/>
                <w:color w:val="000000"/>
                <w:szCs w:val="21"/>
              </w:rPr>
            </w:pPr>
            <w:r>
              <w:rPr>
                <w:rFonts w:hint="eastAsia" w:ascii="仿宋" w:hAnsi="仿宋" w:eastAsia="仿宋"/>
                <w:color w:val="000000"/>
                <w:szCs w:val="21"/>
              </w:rPr>
              <w:t>电子商务生产性</w:t>
            </w:r>
          </w:p>
          <w:p w14:paraId="4F2B0C2B">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公共机房实训室实训基地</w:t>
            </w:r>
          </w:p>
          <w:p w14:paraId="45B984F2">
            <w:pPr>
              <w:spacing w:line="240" w:lineRule="exact"/>
              <w:jc w:val="center"/>
              <w:rPr>
                <w:rFonts w:ascii="仿宋" w:hAnsi="仿宋" w:eastAsia="仿宋"/>
                <w:color w:val="000000"/>
                <w:szCs w:val="21"/>
              </w:rPr>
            </w:pPr>
            <w:r>
              <w:rPr>
                <w:rFonts w:ascii="仿宋" w:hAnsi="仿宋" w:eastAsia="仿宋"/>
                <w:color w:val="000000"/>
                <w:szCs w:val="21"/>
              </w:rPr>
              <w:t>S109/S110</w:t>
            </w:r>
          </w:p>
        </w:tc>
        <w:tc>
          <w:tcPr>
            <w:tcW w:w="2977" w:type="dxa"/>
            <w:tcBorders>
              <w:left w:val="single" w:color="auto" w:sz="4" w:space="0"/>
            </w:tcBorders>
            <w:vAlign w:val="center"/>
          </w:tcPr>
          <w:p w14:paraId="2366127A">
            <w:pPr>
              <w:spacing w:line="240" w:lineRule="exact"/>
              <w:jc w:val="center"/>
              <w:rPr>
                <w:rFonts w:ascii="仿宋" w:hAnsi="仿宋" w:eastAsia="仿宋"/>
                <w:color w:val="000000"/>
                <w:szCs w:val="21"/>
              </w:rPr>
            </w:pPr>
            <w:r>
              <w:rPr>
                <w:rFonts w:hint="eastAsia" w:ascii="仿宋" w:hAnsi="仿宋" w:eastAsia="仿宋"/>
                <w:color w:val="000000"/>
                <w:szCs w:val="21"/>
              </w:rPr>
              <w:t>电子商务生产性</w:t>
            </w:r>
          </w:p>
          <w:p w14:paraId="418AAC29">
            <w:pPr>
              <w:spacing w:line="240" w:lineRule="exact"/>
              <w:jc w:val="center"/>
              <w:rPr>
                <w:rFonts w:ascii="仿宋" w:hAnsi="仿宋" w:eastAsia="仿宋"/>
                <w:color w:val="000000"/>
                <w:szCs w:val="21"/>
              </w:rPr>
            </w:pPr>
            <w:r>
              <w:rPr>
                <w:rFonts w:hint="eastAsia" w:ascii="仿宋" w:hAnsi="仿宋" w:eastAsia="仿宋"/>
                <w:color w:val="000000"/>
                <w:szCs w:val="21"/>
              </w:rPr>
              <w:t>公共机房实训室实训基地</w:t>
            </w:r>
          </w:p>
        </w:tc>
        <w:tc>
          <w:tcPr>
            <w:tcW w:w="2693" w:type="dxa"/>
            <w:vAlign w:val="center"/>
          </w:tcPr>
          <w:p w14:paraId="0398D82F">
            <w:pPr>
              <w:spacing w:line="240" w:lineRule="exact"/>
              <w:jc w:val="center"/>
              <w:rPr>
                <w:rFonts w:ascii="仿宋" w:hAnsi="仿宋" w:eastAsia="仿宋"/>
                <w:color w:val="000000"/>
                <w:szCs w:val="21"/>
              </w:rPr>
            </w:pPr>
            <w:r>
              <w:rPr>
                <w:rFonts w:hint="eastAsia" w:ascii="仿宋" w:hAnsi="仿宋" w:eastAsia="仿宋"/>
                <w:color w:val="000000"/>
                <w:szCs w:val="21"/>
              </w:rPr>
              <w:t>计算机、互联网、相关软件</w:t>
            </w:r>
          </w:p>
        </w:tc>
        <w:tc>
          <w:tcPr>
            <w:tcW w:w="1192" w:type="dxa"/>
            <w:vAlign w:val="center"/>
          </w:tcPr>
          <w:p w14:paraId="65A51E21">
            <w:pPr>
              <w:spacing w:line="240" w:lineRule="exact"/>
              <w:jc w:val="center"/>
              <w:rPr>
                <w:rFonts w:ascii="仿宋" w:hAnsi="仿宋" w:eastAsia="仿宋"/>
                <w:color w:val="000000"/>
                <w:szCs w:val="21"/>
              </w:rPr>
            </w:pPr>
            <w:r>
              <w:rPr>
                <w:rFonts w:hint="eastAsia" w:ascii="仿宋" w:hAnsi="仿宋" w:eastAsia="仿宋"/>
                <w:color w:val="000000"/>
                <w:szCs w:val="21"/>
              </w:rPr>
              <w:t>实训室</w:t>
            </w:r>
          </w:p>
          <w:p w14:paraId="5DC4AA13">
            <w:pPr>
              <w:spacing w:line="240" w:lineRule="exact"/>
              <w:jc w:val="center"/>
              <w:rPr>
                <w:rFonts w:ascii="仿宋" w:hAnsi="仿宋" w:eastAsia="仿宋"/>
                <w:color w:val="000000"/>
                <w:szCs w:val="21"/>
              </w:rPr>
            </w:pPr>
            <w:r>
              <w:rPr>
                <w:rFonts w:hint="eastAsia" w:ascii="仿宋" w:hAnsi="仿宋" w:eastAsia="仿宋"/>
                <w:color w:val="000000"/>
                <w:szCs w:val="21"/>
              </w:rPr>
              <w:t>（60台）</w:t>
            </w:r>
          </w:p>
        </w:tc>
      </w:tr>
      <w:tr w14:paraId="2516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4D408A64">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金融商贸实训室D203</w:t>
            </w:r>
          </w:p>
        </w:tc>
        <w:tc>
          <w:tcPr>
            <w:tcW w:w="2977" w:type="dxa"/>
            <w:tcBorders>
              <w:left w:val="single" w:color="auto" w:sz="4" w:space="0"/>
            </w:tcBorders>
            <w:vAlign w:val="center"/>
          </w:tcPr>
          <w:p w14:paraId="7FA62EE1">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网络营销、策划推广、店铺运营等实践</w:t>
            </w:r>
          </w:p>
        </w:tc>
        <w:tc>
          <w:tcPr>
            <w:tcW w:w="2693" w:type="dxa"/>
            <w:vAlign w:val="center"/>
          </w:tcPr>
          <w:p w14:paraId="7B2AB121">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触控一体机、计算机、互联网、相关软件等</w:t>
            </w:r>
          </w:p>
        </w:tc>
        <w:tc>
          <w:tcPr>
            <w:tcW w:w="1192" w:type="dxa"/>
            <w:vAlign w:val="center"/>
          </w:tcPr>
          <w:p w14:paraId="64D6338F">
            <w:pPr>
              <w:adjustRightInd w:val="0"/>
              <w:snapToGrid w:val="0"/>
              <w:spacing w:line="240" w:lineRule="exact"/>
              <w:jc w:val="center"/>
              <w:rPr>
                <w:rFonts w:ascii="仿宋" w:hAnsi="仿宋" w:eastAsia="仿宋"/>
                <w:color w:val="000000"/>
                <w:szCs w:val="21"/>
              </w:rPr>
            </w:pPr>
            <w:r>
              <w:rPr>
                <w:rFonts w:hint="eastAsia" w:ascii="仿宋" w:hAnsi="仿宋" w:eastAsia="仿宋"/>
                <w:szCs w:val="21"/>
              </w:rPr>
              <w:t>55台</w:t>
            </w:r>
          </w:p>
        </w:tc>
      </w:tr>
      <w:tr w14:paraId="3C67C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2" w:type="dxa"/>
            <w:tcBorders>
              <w:left w:val="single" w:color="auto" w:sz="12" w:space="0"/>
              <w:right w:val="single" w:color="auto" w:sz="4" w:space="0"/>
            </w:tcBorders>
            <w:vAlign w:val="center"/>
          </w:tcPr>
          <w:p w14:paraId="194AD53A">
            <w:pPr>
              <w:adjustRightInd w:val="0"/>
              <w:snapToGrid w:val="0"/>
              <w:spacing w:line="240" w:lineRule="exact"/>
              <w:jc w:val="center"/>
              <w:rPr>
                <w:rFonts w:ascii="仿宋" w:hAnsi="仿宋" w:eastAsia="仿宋"/>
                <w:szCs w:val="21"/>
              </w:rPr>
            </w:pPr>
            <w:r>
              <w:rPr>
                <w:rFonts w:hint="eastAsia" w:ascii="仿宋" w:hAnsi="仿宋" w:eastAsia="仿宋"/>
                <w:szCs w:val="21"/>
              </w:rPr>
              <w:t>金融商贸实训室D204</w:t>
            </w:r>
          </w:p>
        </w:tc>
        <w:tc>
          <w:tcPr>
            <w:tcW w:w="2977" w:type="dxa"/>
            <w:tcBorders>
              <w:left w:val="single" w:color="auto" w:sz="4" w:space="0"/>
            </w:tcBorders>
            <w:vAlign w:val="center"/>
          </w:tcPr>
          <w:p w14:paraId="057A4CA1">
            <w:pPr>
              <w:adjustRightInd w:val="0"/>
              <w:snapToGrid w:val="0"/>
              <w:spacing w:line="240" w:lineRule="exact"/>
              <w:jc w:val="center"/>
              <w:rPr>
                <w:rFonts w:ascii="仿宋" w:hAnsi="仿宋" w:eastAsia="仿宋"/>
                <w:szCs w:val="21"/>
              </w:rPr>
            </w:pPr>
            <w:r>
              <w:rPr>
                <w:rFonts w:hint="eastAsia" w:ascii="仿宋" w:hAnsi="仿宋" w:eastAsia="仿宋"/>
                <w:szCs w:val="21"/>
              </w:rPr>
              <w:t>网络营销、策划推广、店铺运营等实践</w:t>
            </w:r>
          </w:p>
        </w:tc>
        <w:tc>
          <w:tcPr>
            <w:tcW w:w="2693" w:type="dxa"/>
            <w:vAlign w:val="center"/>
          </w:tcPr>
          <w:p w14:paraId="5E58E3E4">
            <w:pPr>
              <w:adjustRightInd w:val="0"/>
              <w:snapToGrid w:val="0"/>
              <w:spacing w:line="240" w:lineRule="exact"/>
              <w:jc w:val="center"/>
              <w:rPr>
                <w:rFonts w:ascii="仿宋" w:hAnsi="仿宋" w:eastAsia="仿宋"/>
                <w:szCs w:val="21"/>
              </w:rPr>
            </w:pPr>
            <w:r>
              <w:rPr>
                <w:rFonts w:hint="eastAsia" w:ascii="仿宋" w:hAnsi="仿宋" w:eastAsia="仿宋"/>
                <w:szCs w:val="21"/>
              </w:rPr>
              <w:t>触控一体机、计算机、互联网、相关软件等</w:t>
            </w:r>
          </w:p>
        </w:tc>
        <w:tc>
          <w:tcPr>
            <w:tcW w:w="1192" w:type="dxa"/>
            <w:vAlign w:val="center"/>
          </w:tcPr>
          <w:p w14:paraId="5EF0ED58">
            <w:pPr>
              <w:adjustRightInd w:val="0"/>
              <w:snapToGrid w:val="0"/>
              <w:spacing w:line="240" w:lineRule="exact"/>
              <w:jc w:val="center"/>
              <w:rPr>
                <w:rFonts w:ascii="仿宋" w:hAnsi="仿宋" w:eastAsia="仿宋"/>
                <w:szCs w:val="21"/>
              </w:rPr>
            </w:pPr>
            <w:r>
              <w:rPr>
                <w:rFonts w:hint="eastAsia" w:ascii="仿宋" w:hAnsi="仿宋" w:eastAsia="仿宋"/>
                <w:szCs w:val="21"/>
              </w:rPr>
              <w:t>55台</w:t>
            </w:r>
          </w:p>
        </w:tc>
      </w:tr>
    </w:tbl>
    <w:p w14:paraId="19302772">
      <w:pPr>
        <w:spacing w:line="440" w:lineRule="exact"/>
        <w:ind w:firstLine="352" w:firstLineChars="147"/>
        <w:rPr>
          <w:rFonts w:ascii="仿宋" w:hAnsi="仿宋" w:eastAsia="仿宋"/>
          <w:sz w:val="24"/>
        </w:rPr>
      </w:pPr>
      <w:r>
        <w:rPr>
          <w:rFonts w:ascii="仿宋" w:hAnsi="仿宋" w:eastAsia="仿宋"/>
          <w:sz w:val="24"/>
        </w:rPr>
        <w:t>3</w:t>
      </w:r>
      <w:r>
        <w:rPr>
          <w:rFonts w:hint="eastAsia" w:ascii="仿宋" w:hAnsi="仿宋" w:eastAsia="仿宋"/>
          <w:sz w:val="24"/>
        </w:rPr>
        <w:t>.校外实训基地条件</w:t>
      </w:r>
    </w:p>
    <w:p w14:paraId="4440198C">
      <w:pPr>
        <w:spacing w:before="156" w:beforeLines="50" w:line="440" w:lineRule="exact"/>
        <w:jc w:val="center"/>
        <w:rPr>
          <w:rFonts w:ascii="仿宋" w:hAnsi="仿宋" w:eastAsia="仿宋"/>
          <w:b/>
          <w:bCs/>
          <w:sz w:val="24"/>
        </w:rPr>
      </w:pPr>
      <w:r>
        <w:rPr>
          <w:rFonts w:hint="eastAsia" w:ascii="仿宋" w:hAnsi="仿宋" w:eastAsia="仿宋"/>
          <w:b/>
          <w:bCs/>
          <w:sz w:val="24"/>
        </w:rPr>
        <w:t>校外实训基地一览表</w:t>
      </w:r>
    </w:p>
    <w:tbl>
      <w:tblPr>
        <w:tblStyle w:val="13"/>
        <w:tblW w:w="95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53"/>
        <w:gridCol w:w="2967"/>
        <w:gridCol w:w="2126"/>
        <w:gridCol w:w="1773"/>
      </w:tblGrid>
      <w:tr w14:paraId="42D4FE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75C09FD">
            <w:pPr>
              <w:spacing w:line="240" w:lineRule="exact"/>
              <w:jc w:val="center"/>
              <w:rPr>
                <w:rFonts w:ascii="仿宋" w:hAnsi="仿宋" w:eastAsia="仿宋"/>
                <w:szCs w:val="21"/>
              </w:rPr>
            </w:pPr>
            <w:r>
              <w:rPr>
                <w:rFonts w:hint="eastAsia" w:ascii="仿宋" w:hAnsi="仿宋" w:eastAsia="仿宋"/>
                <w:szCs w:val="21"/>
              </w:rPr>
              <w:t>序号</w:t>
            </w:r>
          </w:p>
        </w:tc>
        <w:tc>
          <w:tcPr>
            <w:tcW w:w="1853" w:type="dxa"/>
            <w:vAlign w:val="center"/>
          </w:tcPr>
          <w:p w14:paraId="4DBAC004">
            <w:pPr>
              <w:spacing w:line="240" w:lineRule="exact"/>
              <w:jc w:val="center"/>
              <w:rPr>
                <w:rFonts w:ascii="仿宋" w:hAnsi="仿宋" w:eastAsia="仿宋"/>
                <w:szCs w:val="21"/>
              </w:rPr>
            </w:pPr>
            <w:r>
              <w:rPr>
                <w:rFonts w:hint="eastAsia" w:ascii="仿宋" w:hAnsi="仿宋" w:eastAsia="仿宋"/>
                <w:szCs w:val="21"/>
              </w:rPr>
              <w:t>实训基地名称</w:t>
            </w:r>
          </w:p>
        </w:tc>
        <w:tc>
          <w:tcPr>
            <w:tcW w:w="2967" w:type="dxa"/>
            <w:vAlign w:val="center"/>
          </w:tcPr>
          <w:p w14:paraId="3D77EFB5">
            <w:pPr>
              <w:spacing w:line="240" w:lineRule="exact"/>
              <w:jc w:val="center"/>
              <w:rPr>
                <w:rFonts w:ascii="仿宋" w:hAnsi="仿宋" w:eastAsia="仿宋"/>
                <w:szCs w:val="21"/>
              </w:rPr>
            </w:pPr>
            <w:r>
              <w:rPr>
                <w:rFonts w:hint="eastAsia" w:ascii="仿宋" w:hAnsi="仿宋" w:eastAsia="仿宋"/>
                <w:szCs w:val="21"/>
              </w:rPr>
              <w:t>实训项目</w:t>
            </w:r>
          </w:p>
        </w:tc>
        <w:tc>
          <w:tcPr>
            <w:tcW w:w="2126" w:type="dxa"/>
            <w:vAlign w:val="center"/>
          </w:tcPr>
          <w:p w14:paraId="45C89DBF">
            <w:pPr>
              <w:spacing w:line="240" w:lineRule="exact"/>
              <w:jc w:val="center"/>
              <w:rPr>
                <w:rFonts w:ascii="仿宋" w:hAnsi="仿宋" w:eastAsia="仿宋"/>
                <w:szCs w:val="21"/>
              </w:rPr>
            </w:pPr>
            <w:r>
              <w:rPr>
                <w:rFonts w:hint="eastAsia" w:ascii="仿宋" w:hAnsi="仿宋" w:eastAsia="仿宋"/>
                <w:szCs w:val="21"/>
              </w:rPr>
              <w:t>实训时间</w:t>
            </w:r>
          </w:p>
          <w:p w14:paraId="353BBB9C">
            <w:pPr>
              <w:spacing w:line="240" w:lineRule="exact"/>
              <w:jc w:val="center"/>
              <w:rPr>
                <w:rFonts w:ascii="仿宋" w:hAnsi="仿宋" w:eastAsia="仿宋"/>
                <w:szCs w:val="21"/>
              </w:rPr>
            </w:pPr>
            <w:r>
              <w:rPr>
                <w:rFonts w:hint="eastAsia" w:ascii="仿宋" w:hAnsi="仿宋" w:eastAsia="仿宋"/>
                <w:szCs w:val="21"/>
              </w:rPr>
              <w:t>（含学期及时限）</w:t>
            </w:r>
          </w:p>
        </w:tc>
        <w:tc>
          <w:tcPr>
            <w:tcW w:w="1773" w:type="dxa"/>
            <w:vAlign w:val="center"/>
          </w:tcPr>
          <w:p w14:paraId="01F84CF6">
            <w:pPr>
              <w:spacing w:line="240" w:lineRule="exact"/>
              <w:jc w:val="center"/>
              <w:rPr>
                <w:rFonts w:ascii="仿宋" w:hAnsi="仿宋" w:eastAsia="仿宋"/>
                <w:szCs w:val="21"/>
              </w:rPr>
            </w:pPr>
            <w:r>
              <w:rPr>
                <w:rFonts w:hint="eastAsia" w:ascii="仿宋" w:hAnsi="仿宋" w:eastAsia="仿宋"/>
                <w:szCs w:val="21"/>
              </w:rPr>
              <w:t>实训人数</w:t>
            </w:r>
          </w:p>
        </w:tc>
      </w:tr>
      <w:tr w14:paraId="1ADF16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8558E6B">
            <w:pPr>
              <w:spacing w:line="240" w:lineRule="exact"/>
              <w:jc w:val="center"/>
              <w:rPr>
                <w:rFonts w:ascii="仿宋" w:hAnsi="仿宋" w:eastAsia="仿宋"/>
                <w:szCs w:val="21"/>
              </w:rPr>
            </w:pPr>
            <w:r>
              <w:rPr>
                <w:rFonts w:hint="eastAsia" w:ascii="仿宋" w:hAnsi="仿宋" w:eastAsia="仿宋"/>
                <w:szCs w:val="21"/>
              </w:rPr>
              <w:t>1</w:t>
            </w:r>
          </w:p>
        </w:tc>
        <w:tc>
          <w:tcPr>
            <w:tcW w:w="1853" w:type="dxa"/>
            <w:vAlign w:val="center"/>
          </w:tcPr>
          <w:p w14:paraId="29A488B7">
            <w:pPr>
              <w:spacing w:line="240" w:lineRule="exact"/>
              <w:jc w:val="center"/>
              <w:rPr>
                <w:rFonts w:ascii="仿宋" w:hAnsi="仿宋" w:eastAsia="仿宋"/>
                <w:szCs w:val="21"/>
              </w:rPr>
            </w:pPr>
            <w:r>
              <w:rPr>
                <w:rFonts w:hint="eastAsia" w:ascii="仿宋" w:hAnsi="仿宋" w:eastAsia="仿宋"/>
                <w:szCs w:val="21"/>
              </w:rPr>
              <w:t>厦门天邻缘电子商务有限公司</w:t>
            </w:r>
          </w:p>
        </w:tc>
        <w:tc>
          <w:tcPr>
            <w:tcW w:w="2967" w:type="dxa"/>
            <w:vAlign w:val="center"/>
          </w:tcPr>
          <w:p w14:paraId="1E99B5C3">
            <w:pPr>
              <w:spacing w:line="240" w:lineRule="exact"/>
              <w:jc w:val="center"/>
              <w:rPr>
                <w:rFonts w:ascii="仿宋" w:hAnsi="仿宋" w:eastAsia="仿宋"/>
                <w:szCs w:val="21"/>
              </w:rPr>
            </w:pPr>
            <w:r>
              <w:rPr>
                <w:rFonts w:hint="eastAsia" w:ascii="仿宋" w:hAnsi="仿宋" w:eastAsia="仿宋"/>
                <w:szCs w:val="21"/>
              </w:rPr>
              <w:t>电商业务实训</w:t>
            </w:r>
          </w:p>
        </w:tc>
        <w:tc>
          <w:tcPr>
            <w:tcW w:w="2126" w:type="dxa"/>
            <w:vAlign w:val="center"/>
          </w:tcPr>
          <w:p w14:paraId="13B25C8C">
            <w:pPr>
              <w:jc w:val="center"/>
              <w:rPr>
                <w:rFonts w:ascii="仿宋" w:hAnsi="仿宋" w:eastAsia="仿宋"/>
                <w:szCs w:val="21"/>
              </w:rPr>
            </w:pPr>
            <w:r>
              <w:rPr>
                <w:rFonts w:hint="eastAsia" w:ascii="仿宋" w:hAnsi="仿宋" w:eastAsia="仿宋"/>
                <w:szCs w:val="21"/>
              </w:rPr>
              <w:t>第3、4学期6周</w:t>
            </w:r>
          </w:p>
        </w:tc>
        <w:tc>
          <w:tcPr>
            <w:tcW w:w="1773" w:type="dxa"/>
            <w:vAlign w:val="center"/>
          </w:tcPr>
          <w:p w14:paraId="570A20DE">
            <w:pPr>
              <w:spacing w:line="240" w:lineRule="exact"/>
              <w:jc w:val="center"/>
              <w:rPr>
                <w:rFonts w:ascii="仿宋" w:hAnsi="仿宋" w:eastAsia="仿宋"/>
                <w:szCs w:val="21"/>
              </w:rPr>
            </w:pPr>
            <w:r>
              <w:rPr>
                <w:rFonts w:hint="eastAsia" w:ascii="仿宋" w:hAnsi="仿宋" w:eastAsia="仿宋"/>
                <w:szCs w:val="21"/>
              </w:rPr>
              <w:t>140</w:t>
            </w:r>
          </w:p>
        </w:tc>
      </w:tr>
      <w:tr w14:paraId="7447C8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6377EE5C">
            <w:pPr>
              <w:spacing w:line="240" w:lineRule="exact"/>
              <w:jc w:val="center"/>
              <w:rPr>
                <w:rFonts w:ascii="仿宋" w:hAnsi="仿宋" w:eastAsia="仿宋"/>
                <w:szCs w:val="21"/>
              </w:rPr>
            </w:pPr>
            <w:r>
              <w:rPr>
                <w:rFonts w:hint="eastAsia" w:ascii="仿宋" w:hAnsi="仿宋" w:eastAsia="仿宋"/>
                <w:szCs w:val="21"/>
              </w:rPr>
              <w:t>2</w:t>
            </w:r>
          </w:p>
        </w:tc>
        <w:tc>
          <w:tcPr>
            <w:tcW w:w="1853" w:type="dxa"/>
            <w:vAlign w:val="center"/>
          </w:tcPr>
          <w:p w14:paraId="658B8443">
            <w:pPr>
              <w:spacing w:line="240" w:lineRule="exact"/>
              <w:jc w:val="center"/>
              <w:rPr>
                <w:rFonts w:ascii="仿宋" w:hAnsi="仿宋" w:eastAsia="仿宋"/>
                <w:szCs w:val="21"/>
              </w:rPr>
            </w:pPr>
            <w:r>
              <w:rPr>
                <w:rFonts w:hint="eastAsia" w:ascii="仿宋" w:hAnsi="仿宋" w:eastAsia="仿宋"/>
                <w:szCs w:val="21"/>
              </w:rPr>
              <w:t>厦门嘉益其贸易有限公司</w:t>
            </w:r>
          </w:p>
        </w:tc>
        <w:tc>
          <w:tcPr>
            <w:tcW w:w="2967" w:type="dxa"/>
            <w:vAlign w:val="center"/>
          </w:tcPr>
          <w:p w14:paraId="75FA3903">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FFB7A35">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4DF705A2">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5C9E05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7565BF18">
            <w:pPr>
              <w:spacing w:line="240" w:lineRule="exact"/>
              <w:jc w:val="center"/>
              <w:rPr>
                <w:rFonts w:ascii="仿宋" w:hAnsi="仿宋" w:eastAsia="仿宋"/>
                <w:szCs w:val="21"/>
              </w:rPr>
            </w:pPr>
            <w:r>
              <w:rPr>
                <w:rFonts w:hint="eastAsia" w:ascii="仿宋" w:hAnsi="仿宋" w:eastAsia="仿宋"/>
                <w:szCs w:val="21"/>
              </w:rPr>
              <w:t>3</w:t>
            </w:r>
          </w:p>
        </w:tc>
        <w:tc>
          <w:tcPr>
            <w:tcW w:w="1853" w:type="dxa"/>
            <w:vAlign w:val="center"/>
          </w:tcPr>
          <w:p w14:paraId="420FDB1C">
            <w:pPr>
              <w:spacing w:line="240" w:lineRule="exact"/>
              <w:jc w:val="center"/>
              <w:rPr>
                <w:rFonts w:ascii="仿宋" w:hAnsi="仿宋" w:eastAsia="仿宋"/>
                <w:szCs w:val="21"/>
              </w:rPr>
            </w:pPr>
            <w:r>
              <w:rPr>
                <w:rFonts w:hint="eastAsia" w:ascii="仿宋" w:hAnsi="仿宋" w:eastAsia="仿宋"/>
                <w:szCs w:val="21"/>
              </w:rPr>
              <w:t>力宾（厦门）国际贸易有限公司</w:t>
            </w:r>
          </w:p>
        </w:tc>
        <w:tc>
          <w:tcPr>
            <w:tcW w:w="2967" w:type="dxa"/>
            <w:vAlign w:val="center"/>
          </w:tcPr>
          <w:p w14:paraId="602993B3">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773C3199">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528860F4">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7681F3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0793172">
            <w:pPr>
              <w:spacing w:line="240" w:lineRule="exact"/>
              <w:jc w:val="center"/>
              <w:rPr>
                <w:rFonts w:ascii="仿宋" w:hAnsi="仿宋" w:eastAsia="仿宋"/>
                <w:szCs w:val="21"/>
              </w:rPr>
            </w:pPr>
            <w:r>
              <w:rPr>
                <w:rFonts w:hint="eastAsia" w:ascii="仿宋" w:hAnsi="仿宋" w:eastAsia="仿宋"/>
                <w:szCs w:val="21"/>
              </w:rPr>
              <w:t>4</w:t>
            </w:r>
          </w:p>
        </w:tc>
        <w:tc>
          <w:tcPr>
            <w:tcW w:w="1853" w:type="dxa"/>
            <w:vAlign w:val="center"/>
          </w:tcPr>
          <w:p w14:paraId="79E388EF">
            <w:pPr>
              <w:spacing w:line="240" w:lineRule="exact"/>
              <w:jc w:val="center"/>
              <w:rPr>
                <w:rFonts w:ascii="仿宋" w:hAnsi="仿宋" w:eastAsia="仿宋"/>
                <w:szCs w:val="21"/>
              </w:rPr>
            </w:pPr>
            <w:r>
              <w:rPr>
                <w:rFonts w:hint="eastAsia" w:ascii="仿宋" w:hAnsi="仿宋" w:eastAsia="仿宋"/>
                <w:szCs w:val="21"/>
              </w:rPr>
              <w:t>厦门国贸高新人力资源服务产业园投资有限公司</w:t>
            </w:r>
          </w:p>
        </w:tc>
        <w:tc>
          <w:tcPr>
            <w:tcW w:w="2967" w:type="dxa"/>
            <w:vAlign w:val="center"/>
          </w:tcPr>
          <w:p w14:paraId="09BBD689">
            <w:pPr>
              <w:spacing w:line="240" w:lineRule="exact"/>
              <w:jc w:val="center"/>
              <w:rPr>
                <w:rFonts w:ascii="仿宋" w:hAnsi="仿宋" w:eastAsia="仿宋"/>
                <w:szCs w:val="21"/>
              </w:rPr>
            </w:pPr>
            <w:r>
              <w:rPr>
                <w:rFonts w:hint="eastAsia" w:ascii="仿宋" w:hAnsi="仿宋" w:eastAsia="仿宋"/>
                <w:szCs w:val="21"/>
                <w:lang w:val="en-US" w:eastAsia="zh-CN"/>
              </w:rPr>
              <w:t>跨境电商运营</w:t>
            </w:r>
            <w:r>
              <w:rPr>
                <w:rFonts w:hint="eastAsia" w:ascii="仿宋" w:hAnsi="仿宋" w:eastAsia="仿宋"/>
                <w:szCs w:val="21"/>
              </w:rPr>
              <w:t>实训</w:t>
            </w:r>
          </w:p>
        </w:tc>
        <w:tc>
          <w:tcPr>
            <w:tcW w:w="2126" w:type="dxa"/>
            <w:vAlign w:val="center"/>
          </w:tcPr>
          <w:p w14:paraId="73A0ED88">
            <w:pPr>
              <w:jc w:val="center"/>
              <w:rPr>
                <w:rFonts w:ascii="仿宋" w:hAnsi="仿宋" w:eastAsia="仿宋"/>
                <w:szCs w:val="21"/>
              </w:rPr>
            </w:pPr>
            <w:r>
              <w:rPr>
                <w:rFonts w:hint="eastAsia" w:ascii="仿宋" w:hAnsi="仿宋" w:eastAsia="仿宋"/>
                <w:szCs w:val="21"/>
              </w:rPr>
              <w:t>第3、4学期6周</w:t>
            </w:r>
          </w:p>
        </w:tc>
        <w:tc>
          <w:tcPr>
            <w:tcW w:w="1773" w:type="dxa"/>
            <w:vAlign w:val="center"/>
          </w:tcPr>
          <w:p w14:paraId="053CC39C">
            <w:pPr>
              <w:spacing w:line="240" w:lineRule="exact"/>
              <w:jc w:val="center"/>
              <w:rPr>
                <w:rFonts w:ascii="仿宋" w:hAnsi="仿宋" w:eastAsia="仿宋"/>
                <w:szCs w:val="21"/>
              </w:rPr>
            </w:pPr>
            <w:r>
              <w:rPr>
                <w:rFonts w:hint="eastAsia" w:ascii="仿宋" w:hAnsi="仿宋" w:eastAsia="仿宋"/>
                <w:szCs w:val="21"/>
              </w:rPr>
              <w:t>1</w:t>
            </w:r>
            <w:r>
              <w:rPr>
                <w:rFonts w:hint="eastAsia" w:ascii="仿宋" w:hAnsi="仿宋" w:eastAsia="仿宋"/>
                <w:szCs w:val="21"/>
                <w:lang w:val="en-US" w:eastAsia="zh-CN"/>
              </w:rPr>
              <w:t>2</w:t>
            </w:r>
            <w:r>
              <w:rPr>
                <w:rFonts w:hint="eastAsia" w:ascii="仿宋" w:hAnsi="仿宋" w:eastAsia="仿宋"/>
                <w:szCs w:val="21"/>
              </w:rPr>
              <w:t>0</w:t>
            </w:r>
          </w:p>
        </w:tc>
      </w:tr>
      <w:tr w14:paraId="4C57F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330C0C4E">
            <w:pPr>
              <w:spacing w:line="240" w:lineRule="exact"/>
              <w:jc w:val="center"/>
              <w:rPr>
                <w:rFonts w:ascii="仿宋" w:hAnsi="仿宋" w:eastAsia="仿宋"/>
                <w:szCs w:val="21"/>
              </w:rPr>
            </w:pPr>
            <w:r>
              <w:rPr>
                <w:rFonts w:hint="eastAsia" w:ascii="仿宋" w:hAnsi="仿宋" w:eastAsia="仿宋"/>
                <w:szCs w:val="21"/>
              </w:rPr>
              <w:t>5</w:t>
            </w:r>
          </w:p>
        </w:tc>
        <w:tc>
          <w:tcPr>
            <w:tcW w:w="1853" w:type="dxa"/>
            <w:vAlign w:val="center"/>
          </w:tcPr>
          <w:p w14:paraId="4F564B42">
            <w:pPr>
              <w:spacing w:line="240" w:lineRule="exact"/>
              <w:jc w:val="center"/>
              <w:rPr>
                <w:rFonts w:ascii="仿宋" w:hAnsi="仿宋" w:eastAsia="仿宋"/>
                <w:szCs w:val="21"/>
              </w:rPr>
            </w:pPr>
            <w:r>
              <w:rPr>
                <w:rFonts w:hint="eastAsia" w:ascii="仿宋" w:hAnsi="仿宋" w:eastAsia="仿宋"/>
                <w:szCs w:val="21"/>
              </w:rPr>
              <w:t>厦门柏斯网络科技有限公司</w:t>
            </w:r>
          </w:p>
        </w:tc>
        <w:tc>
          <w:tcPr>
            <w:tcW w:w="2967" w:type="dxa"/>
            <w:vAlign w:val="center"/>
          </w:tcPr>
          <w:p w14:paraId="6135B62F">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11929C0E">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3A71DCDD">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523DB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0523E032">
            <w:pPr>
              <w:spacing w:line="240" w:lineRule="exact"/>
              <w:jc w:val="center"/>
              <w:rPr>
                <w:rFonts w:ascii="仿宋" w:hAnsi="仿宋" w:eastAsia="仿宋"/>
                <w:szCs w:val="21"/>
              </w:rPr>
            </w:pPr>
            <w:r>
              <w:rPr>
                <w:rFonts w:hint="eastAsia" w:ascii="仿宋" w:hAnsi="仿宋" w:eastAsia="仿宋"/>
                <w:szCs w:val="21"/>
              </w:rPr>
              <w:t>6</w:t>
            </w:r>
          </w:p>
        </w:tc>
        <w:tc>
          <w:tcPr>
            <w:tcW w:w="1853" w:type="dxa"/>
            <w:vAlign w:val="center"/>
          </w:tcPr>
          <w:p w14:paraId="73C43BBE">
            <w:pPr>
              <w:spacing w:line="240" w:lineRule="exact"/>
              <w:jc w:val="center"/>
              <w:rPr>
                <w:rFonts w:ascii="仿宋" w:hAnsi="仿宋" w:eastAsia="仿宋"/>
                <w:szCs w:val="21"/>
              </w:rPr>
            </w:pPr>
            <w:r>
              <w:rPr>
                <w:rFonts w:hint="eastAsia" w:ascii="仿宋" w:hAnsi="仿宋" w:eastAsia="仿宋"/>
                <w:szCs w:val="21"/>
              </w:rPr>
              <w:t>厦门炜义鸿商贸有限公司</w:t>
            </w:r>
          </w:p>
        </w:tc>
        <w:tc>
          <w:tcPr>
            <w:tcW w:w="2967" w:type="dxa"/>
            <w:vAlign w:val="center"/>
          </w:tcPr>
          <w:p w14:paraId="1FA02100">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18ABFED">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66DB7B07">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14:paraId="3CE34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545CCD4">
            <w:pPr>
              <w:spacing w:line="240" w:lineRule="exact"/>
              <w:jc w:val="center"/>
              <w:rPr>
                <w:rFonts w:ascii="仿宋" w:hAnsi="仿宋" w:eastAsia="仿宋"/>
                <w:szCs w:val="21"/>
              </w:rPr>
            </w:pPr>
            <w:r>
              <w:rPr>
                <w:rFonts w:hint="eastAsia" w:ascii="仿宋" w:hAnsi="仿宋" w:eastAsia="仿宋"/>
                <w:szCs w:val="21"/>
              </w:rPr>
              <w:t>7</w:t>
            </w:r>
          </w:p>
        </w:tc>
        <w:tc>
          <w:tcPr>
            <w:tcW w:w="1853" w:type="dxa"/>
            <w:vAlign w:val="center"/>
          </w:tcPr>
          <w:p w14:paraId="307C3A0E">
            <w:pPr>
              <w:spacing w:line="240" w:lineRule="exact"/>
              <w:jc w:val="center"/>
              <w:rPr>
                <w:rFonts w:ascii="仿宋" w:hAnsi="仿宋" w:eastAsia="仿宋"/>
                <w:szCs w:val="21"/>
              </w:rPr>
            </w:pPr>
            <w:r>
              <w:rPr>
                <w:rFonts w:hint="eastAsia" w:ascii="仿宋" w:hAnsi="仿宋" w:eastAsia="仿宋"/>
                <w:szCs w:val="21"/>
              </w:rPr>
              <w:t>厦门市网商协会下属外贸企业</w:t>
            </w:r>
          </w:p>
        </w:tc>
        <w:tc>
          <w:tcPr>
            <w:tcW w:w="2967" w:type="dxa"/>
            <w:vAlign w:val="center"/>
          </w:tcPr>
          <w:p w14:paraId="4F55CF45">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34B66947">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6B0D24AF">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r>
      <w:tr w14:paraId="6ED5E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83" w:type="dxa"/>
            <w:vAlign w:val="center"/>
          </w:tcPr>
          <w:p w14:paraId="42473D24">
            <w:pPr>
              <w:spacing w:line="240" w:lineRule="exact"/>
              <w:jc w:val="center"/>
              <w:rPr>
                <w:rFonts w:ascii="仿宋" w:hAnsi="仿宋" w:eastAsia="仿宋"/>
                <w:szCs w:val="21"/>
              </w:rPr>
            </w:pPr>
            <w:r>
              <w:rPr>
                <w:rFonts w:hint="eastAsia" w:ascii="仿宋" w:hAnsi="仿宋" w:eastAsia="仿宋"/>
                <w:szCs w:val="21"/>
              </w:rPr>
              <w:t>8</w:t>
            </w:r>
          </w:p>
        </w:tc>
        <w:tc>
          <w:tcPr>
            <w:tcW w:w="1853" w:type="dxa"/>
            <w:vAlign w:val="center"/>
          </w:tcPr>
          <w:p w14:paraId="6BCE0294">
            <w:pPr>
              <w:spacing w:line="240" w:lineRule="exact"/>
              <w:jc w:val="center"/>
              <w:rPr>
                <w:rFonts w:ascii="仿宋" w:hAnsi="仿宋" w:eastAsia="仿宋"/>
                <w:szCs w:val="21"/>
              </w:rPr>
            </w:pPr>
            <w:r>
              <w:rPr>
                <w:rFonts w:hint="eastAsia" w:ascii="仿宋" w:hAnsi="仿宋" w:eastAsia="仿宋"/>
                <w:szCs w:val="21"/>
              </w:rPr>
              <w:t>厦门市零点蚂蚁科技有限公司</w:t>
            </w:r>
          </w:p>
        </w:tc>
        <w:tc>
          <w:tcPr>
            <w:tcW w:w="2967" w:type="dxa"/>
            <w:vAlign w:val="center"/>
          </w:tcPr>
          <w:p w14:paraId="3E9BF20E">
            <w:pPr>
              <w:spacing w:line="240" w:lineRule="exact"/>
              <w:jc w:val="center"/>
              <w:rPr>
                <w:rFonts w:ascii="仿宋" w:hAnsi="仿宋" w:eastAsia="仿宋"/>
                <w:szCs w:val="21"/>
              </w:rPr>
            </w:pPr>
            <w:r>
              <w:rPr>
                <w:rFonts w:hint="eastAsia" w:ascii="仿宋" w:hAnsi="仿宋" w:eastAsia="仿宋"/>
                <w:szCs w:val="21"/>
              </w:rPr>
              <w:t>跨境电商业务实训</w:t>
            </w:r>
          </w:p>
        </w:tc>
        <w:tc>
          <w:tcPr>
            <w:tcW w:w="2126" w:type="dxa"/>
            <w:vAlign w:val="center"/>
          </w:tcPr>
          <w:p w14:paraId="006CC68C">
            <w:pPr>
              <w:jc w:val="center"/>
              <w:rPr>
                <w:rFonts w:ascii="仿宋" w:hAnsi="仿宋" w:eastAsia="仿宋"/>
                <w:szCs w:val="21"/>
              </w:rPr>
            </w:pPr>
            <w:r>
              <w:rPr>
                <w:rFonts w:hint="eastAsia" w:ascii="仿宋" w:hAnsi="仿宋" w:eastAsia="仿宋"/>
                <w:szCs w:val="21"/>
              </w:rPr>
              <w:t>第5、6学期1</w:t>
            </w:r>
            <w:r>
              <w:rPr>
                <w:rFonts w:ascii="仿宋" w:hAnsi="仿宋" w:eastAsia="仿宋"/>
                <w:szCs w:val="21"/>
              </w:rPr>
              <w:t>-</w:t>
            </w:r>
            <w:r>
              <w:rPr>
                <w:rFonts w:hint="eastAsia" w:ascii="仿宋" w:hAnsi="仿宋" w:eastAsia="仿宋"/>
                <w:szCs w:val="21"/>
              </w:rPr>
              <w:t>20周</w:t>
            </w:r>
          </w:p>
        </w:tc>
        <w:tc>
          <w:tcPr>
            <w:tcW w:w="1773" w:type="dxa"/>
            <w:vAlign w:val="center"/>
          </w:tcPr>
          <w:p w14:paraId="2A7DDB13">
            <w:pPr>
              <w:spacing w:line="2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bl>
    <w:p w14:paraId="524A3ED1">
      <w:pPr>
        <w:spacing w:line="440" w:lineRule="exact"/>
        <w:ind w:firstLine="470" w:firstLineChars="196"/>
        <w:rPr>
          <w:rFonts w:ascii="仿宋" w:hAnsi="仿宋" w:eastAsia="仿宋"/>
          <w:bCs/>
          <w:sz w:val="24"/>
        </w:rPr>
      </w:pPr>
      <w:r>
        <w:rPr>
          <w:rFonts w:hint="eastAsia" w:ascii="仿宋" w:hAnsi="仿宋" w:eastAsia="仿宋"/>
          <w:bCs/>
          <w:sz w:val="24"/>
        </w:rPr>
        <w:t xml:space="preserve">（三）教学资源 </w:t>
      </w:r>
    </w:p>
    <w:p w14:paraId="3A8E6F4E">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1</w:t>
      </w:r>
      <w:r>
        <w:rPr>
          <w:rFonts w:ascii="仿宋" w:hAnsi="仿宋" w:eastAsia="仿宋"/>
          <w:bCs/>
          <w:sz w:val="24"/>
        </w:rPr>
        <w:t>.</w:t>
      </w:r>
      <w:r>
        <w:rPr>
          <w:rFonts w:hint="eastAsia" w:ascii="仿宋" w:hAnsi="仿宋" w:eastAsia="仿宋"/>
          <w:bCs/>
          <w:sz w:val="24"/>
        </w:rPr>
        <w:t>教材选用与建设</w:t>
      </w:r>
    </w:p>
    <w:p w14:paraId="56BB9E7C">
      <w:pPr>
        <w:autoSpaceDE w:val="0"/>
        <w:autoSpaceDN w:val="0"/>
        <w:adjustRightInd w:val="0"/>
        <w:spacing w:line="440" w:lineRule="exact"/>
        <w:ind w:firstLine="600" w:firstLineChars="250"/>
        <w:rPr>
          <w:rFonts w:ascii="仿宋" w:hAnsi="仿宋" w:eastAsia="仿宋"/>
          <w:sz w:val="24"/>
        </w:rPr>
      </w:pPr>
      <w:r>
        <w:rPr>
          <w:rFonts w:hint="eastAsia" w:ascii="仿宋" w:hAnsi="仿宋" w:eastAsia="仿宋"/>
          <w:sz w:val="24"/>
        </w:rPr>
        <w:t>优先选用教育部推荐的高职高专规划教材；鼓励专业教师与行业专家、技术骨干联合开发实训教材，将行业职业鉴定标准和新技术、新方法、新设备等相关知识融入教材；根据专业特点，配备与专业教学相关的图书资料、电子杂志、网络课程等相关的学习辅助型资源，满足学生在线自主学习要求。结合专业发展的新趋势、人才市场需求的新变化、企事业用人单位的特定要求及时进行教学资源与教学素材的调整补充更新，以满足育人市场化的特定需求。</w:t>
      </w:r>
    </w:p>
    <w:p w14:paraId="26D6130B">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2</w:t>
      </w:r>
      <w:r>
        <w:rPr>
          <w:rFonts w:ascii="仿宋" w:hAnsi="仿宋" w:eastAsia="仿宋"/>
          <w:bCs/>
          <w:sz w:val="24"/>
        </w:rPr>
        <w:t>.</w:t>
      </w:r>
      <w:r>
        <w:rPr>
          <w:rFonts w:hint="eastAsia" w:ascii="仿宋" w:hAnsi="仿宋" w:eastAsia="仿宋"/>
          <w:bCs/>
          <w:sz w:val="24"/>
        </w:rPr>
        <w:t>图书文献配备</w:t>
      </w:r>
    </w:p>
    <w:p w14:paraId="222505E6">
      <w:pPr>
        <w:autoSpaceDE w:val="0"/>
        <w:autoSpaceDN w:val="0"/>
        <w:adjustRightInd w:val="0"/>
        <w:spacing w:line="440" w:lineRule="exact"/>
        <w:ind w:firstLine="600" w:firstLineChars="250"/>
        <w:rPr>
          <w:rFonts w:ascii="仿宋" w:hAnsi="仿宋" w:eastAsia="仿宋"/>
          <w:bCs/>
          <w:sz w:val="24"/>
        </w:rPr>
      </w:pPr>
      <w:r>
        <w:rPr>
          <w:rFonts w:hint="eastAsia" w:ascii="仿宋" w:hAnsi="仿宋" w:eastAsia="仿宋"/>
          <w:bCs/>
          <w:sz w:val="24"/>
        </w:rPr>
        <w:t>学校图书文献配备能满足人才培养、专业建设、教科研等工作的需要，方便师生查询、借阅、专业类图书文献主要包括：与本专业有关的图书、期刊、资料、规范规程、标准、法律法规、图集图纸等，并能及时更新、充实。</w:t>
      </w:r>
    </w:p>
    <w:p w14:paraId="51A9FFD2">
      <w:pPr>
        <w:autoSpaceDE w:val="0"/>
        <w:autoSpaceDN w:val="0"/>
        <w:adjustRightInd w:val="0"/>
        <w:spacing w:line="440" w:lineRule="exact"/>
        <w:ind w:firstLine="600" w:firstLineChars="250"/>
        <w:rPr>
          <w:rFonts w:ascii="仿宋" w:hAnsi="仿宋" w:eastAsia="仿宋"/>
          <w:bCs/>
          <w:sz w:val="24"/>
        </w:rPr>
      </w:pPr>
      <w:r>
        <w:rPr>
          <w:rFonts w:ascii="仿宋" w:hAnsi="仿宋" w:eastAsia="仿宋"/>
          <w:bCs/>
          <w:sz w:val="24"/>
        </w:rPr>
        <w:t>3.</w:t>
      </w:r>
      <w:r>
        <w:rPr>
          <w:rFonts w:hint="eastAsia" w:ascii="仿宋" w:hAnsi="仿宋" w:eastAsia="仿宋"/>
          <w:bCs/>
          <w:sz w:val="24"/>
        </w:rPr>
        <w:t>数字化（网络）资源建设</w:t>
      </w:r>
    </w:p>
    <w:p w14:paraId="7AB312A1">
      <w:pPr>
        <w:spacing w:line="440" w:lineRule="exact"/>
        <w:ind w:firstLine="470" w:firstLineChars="196"/>
        <w:rPr>
          <w:rFonts w:ascii="仿宋" w:hAnsi="仿宋" w:eastAsia="仿宋"/>
          <w:bCs/>
          <w:sz w:val="24"/>
        </w:rPr>
      </w:pPr>
      <w:r>
        <w:rPr>
          <w:rFonts w:hint="eastAsia" w:ascii="仿宋" w:hAnsi="仿宋" w:eastAsia="仿宋"/>
          <w:bCs/>
          <w:sz w:val="24"/>
        </w:rPr>
        <w:t>根据专业特点，配备与专业教学相关的图书资料、电子杂志、网络课程等相关的学习辅助型资源，满足学生在线自主学习要求。</w:t>
      </w:r>
    </w:p>
    <w:p w14:paraId="6DB8F88E">
      <w:pPr>
        <w:spacing w:line="440" w:lineRule="exact"/>
        <w:ind w:firstLine="470" w:firstLineChars="196"/>
        <w:rPr>
          <w:rFonts w:ascii="仿宋" w:hAnsi="仿宋" w:eastAsia="仿宋"/>
          <w:bCs/>
          <w:sz w:val="24"/>
        </w:rPr>
      </w:pPr>
      <w:r>
        <w:rPr>
          <w:rFonts w:hint="eastAsia" w:ascii="仿宋" w:hAnsi="仿宋" w:eastAsia="仿宋"/>
          <w:bCs/>
          <w:sz w:val="24"/>
        </w:rPr>
        <w:t xml:space="preserve">（四）教学方法 </w:t>
      </w:r>
    </w:p>
    <w:p w14:paraId="52ADA3AA">
      <w:pPr>
        <w:spacing w:line="440" w:lineRule="exact"/>
        <w:ind w:firstLine="470" w:firstLineChars="196"/>
        <w:rPr>
          <w:rFonts w:ascii="仿宋" w:hAnsi="仿宋" w:eastAsia="仿宋"/>
          <w:sz w:val="24"/>
        </w:rPr>
      </w:pPr>
      <w:r>
        <w:rPr>
          <w:rFonts w:hint="eastAsia" w:ascii="仿宋" w:hAnsi="仿宋" w:eastAsia="仿宋"/>
          <w:sz w:val="24"/>
        </w:rPr>
        <w:t>坚持以学生为主体、教师为主导，在教学中注重学生的学习能力和思辨能力的培养；实行任务驱动、项目导向等多种形式的“做中学、学中做” 教学模式。</w:t>
      </w:r>
    </w:p>
    <w:p w14:paraId="07FFB1A4">
      <w:pPr>
        <w:spacing w:line="440" w:lineRule="exact"/>
        <w:ind w:firstLine="470" w:firstLineChars="196"/>
        <w:rPr>
          <w:rFonts w:ascii="仿宋" w:hAnsi="仿宋" w:eastAsia="仿宋"/>
          <w:sz w:val="24"/>
        </w:rPr>
      </w:pPr>
      <w:r>
        <w:rPr>
          <w:rFonts w:hint="eastAsia" w:ascii="仿宋" w:hAnsi="仿宋" w:eastAsia="仿宋"/>
          <w:sz w:val="24"/>
        </w:rPr>
        <w:t>强调实践课程，坚持以工作过程为导向、以岗位任务为驱动的理论与实践融合。根据该课程的性质和定位，设计教学方法。建议采用如案例教学法、项目导入法、模块教学法、小组讨论法、情境模拟法、讲评法等理实一体化教学方法。在教学组织过程时，多种教学方法结合，以调动学生的学习积极性和主动性为主，鼓励学生发现问题、思考问题和解决问题，培养学生自主学习和创新创业的能力。</w:t>
      </w:r>
    </w:p>
    <w:p w14:paraId="551425DE">
      <w:pPr>
        <w:spacing w:line="440" w:lineRule="exact"/>
        <w:ind w:firstLine="470" w:firstLineChars="196"/>
        <w:rPr>
          <w:rFonts w:ascii="仿宋" w:hAnsi="仿宋" w:eastAsia="仿宋"/>
          <w:bCs/>
          <w:sz w:val="24"/>
        </w:rPr>
      </w:pPr>
      <w:r>
        <w:rPr>
          <w:rFonts w:hint="eastAsia" w:ascii="仿宋" w:hAnsi="仿宋" w:eastAsia="仿宋"/>
          <w:bCs/>
          <w:sz w:val="24"/>
        </w:rPr>
        <w:t xml:space="preserve">（五）学习评价 </w:t>
      </w:r>
    </w:p>
    <w:p w14:paraId="12BF6FAB">
      <w:pPr>
        <w:spacing w:line="440" w:lineRule="exact"/>
        <w:ind w:firstLine="470" w:firstLineChars="196"/>
        <w:rPr>
          <w:rFonts w:ascii="仿宋" w:hAnsi="仿宋" w:eastAsia="仿宋"/>
          <w:sz w:val="24"/>
        </w:rPr>
      </w:pPr>
      <w:r>
        <w:rPr>
          <w:rFonts w:hint="eastAsia" w:ascii="仿宋" w:hAnsi="仿宋" w:eastAsia="仿宋"/>
          <w:sz w:val="24"/>
        </w:rPr>
        <w:t>优化课程考核评价体系，探索以关键能力为核心、以作品为载体的课程考核方式。根据学生完成任务情况进行考核，兼顾认知、技能、情感等各方面要素，从学生完成的作品、学习过程、职业素养、学习态度等多方面进行综合考评。在课程评价标准中体现过程性评价和终结性评价相结合，能力评价和素养评价相结合，理论考核与操作考核相结合，试卷考核与项目作品考核相结合，学生自评、互评与教师、企业专家评价相结合。</w:t>
      </w:r>
    </w:p>
    <w:p w14:paraId="0CAA2B12">
      <w:pPr>
        <w:spacing w:line="440" w:lineRule="exact"/>
        <w:ind w:firstLine="470" w:firstLineChars="196"/>
        <w:rPr>
          <w:rFonts w:ascii="仿宋" w:hAnsi="仿宋" w:eastAsia="仿宋"/>
          <w:bCs/>
          <w:sz w:val="24"/>
        </w:rPr>
      </w:pPr>
      <w:r>
        <w:rPr>
          <w:rFonts w:hint="eastAsia" w:ascii="仿宋" w:hAnsi="仿宋" w:eastAsia="仿宋"/>
          <w:bCs/>
          <w:sz w:val="24"/>
        </w:rPr>
        <w:t>（六）质量管理</w:t>
      </w:r>
    </w:p>
    <w:p w14:paraId="1C1C5817">
      <w:pPr>
        <w:spacing w:line="440" w:lineRule="exact"/>
        <w:ind w:firstLine="470" w:firstLineChars="196"/>
        <w:rPr>
          <w:rFonts w:ascii="仿宋" w:hAnsi="仿宋" w:eastAsia="仿宋"/>
          <w:bCs/>
          <w:sz w:val="24"/>
        </w:rPr>
      </w:pPr>
      <w:r>
        <w:rPr>
          <w:rFonts w:ascii="仿宋" w:hAnsi="仿宋" w:eastAsia="仿宋"/>
          <w:bCs/>
          <w:sz w:val="24"/>
        </w:rPr>
        <w:t>1.</w:t>
      </w:r>
      <w:r>
        <w:rPr>
          <w:rFonts w:hint="eastAsia" w:ascii="仿宋" w:hAnsi="仿宋" w:eastAsia="仿宋"/>
          <w:bCs/>
          <w:sz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14:paraId="4352D1EF">
      <w:pPr>
        <w:spacing w:line="440" w:lineRule="exact"/>
        <w:ind w:firstLine="470" w:firstLineChars="196"/>
        <w:rPr>
          <w:rFonts w:ascii="仿宋" w:hAnsi="仿宋" w:eastAsia="仿宋"/>
          <w:b/>
          <w:sz w:val="28"/>
          <w:szCs w:val="28"/>
        </w:rPr>
      </w:pPr>
      <w:r>
        <w:rPr>
          <w:rFonts w:hint="eastAsia" w:ascii="仿宋" w:hAnsi="仿宋" w:eastAsia="仿宋"/>
          <w:bCs/>
          <w:sz w:val="24"/>
        </w:rPr>
        <w:t>2.建立毕业生跟踪反馈机制级社会评价机制，并对生源情况、在校生学业水平、毕业生就业情况等进行分析，定期评价人才培养质量和培养目标达成情况，找出问题、分析原因、提出措施，为下一届人才培养提供参考依据。</w:t>
      </w:r>
    </w:p>
    <w:p w14:paraId="4373BF6C">
      <w:pPr>
        <w:spacing w:line="440" w:lineRule="exact"/>
        <w:ind w:firstLine="562" w:firstLineChars="200"/>
        <w:rPr>
          <w:rFonts w:ascii="仿宋" w:hAnsi="仿宋" w:eastAsia="仿宋"/>
          <w:b/>
          <w:sz w:val="28"/>
          <w:szCs w:val="28"/>
        </w:rPr>
      </w:pPr>
      <w:r>
        <w:rPr>
          <w:rFonts w:hint="eastAsia" w:ascii="仿宋" w:hAnsi="仿宋" w:eastAsia="仿宋"/>
          <w:b/>
          <w:sz w:val="28"/>
          <w:szCs w:val="28"/>
        </w:rPr>
        <w:t>九、毕业规定</w:t>
      </w:r>
    </w:p>
    <w:p w14:paraId="5E077DDE">
      <w:pPr>
        <w:widowControl/>
        <w:snapToGrid w:val="0"/>
        <w:spacing w:line="440" w:lineRule="exact"/>
        <w:ind w:left="420" w:leftChars="200"/>
        <w:jc w:val="left"/>
        <w:rPr>
          <w:rFonts w:ascii="仿宋" w:hAnsi="仿宋" w:eastAsia="仿宋"/>
          <w:sz w:val="24"/>
        </w:rPr>
      </w:pPr>
      <w:r>
        <w:rPr>
          <w:rFonts w:hint="eastAsia" w:ascii="仿宋" w:hAnsi="仿宋" w:eastAsia="仿宋"/>
          <w:sz w:val="24"/>
        </w:rPr>
        <w:t>（一）本专业学生应完成本方案规定的全部课程学习，总学分修满14</w:t>
      </w:r>
      <w:r>
        <w:rPr>
          <w:rFonts w:hint="eastAsia" w:ascii="仿宋" w:hAnsi="仿宋" w:eastAsia="仿宋"/>
          <w:sz w:val="24"/>
          <w:lang w:val="en-US" w:eastAsia="zh-CN"/>
        </w:rPr>
        <w:t>8</w:t>
      </w:r>
      <w:r>
        <w:rPr>
          <w:rFonts w:hint="eastAsia" w:ascii="仿宋" w:hAnsi="仿宋" w:eastAsia="仿宋"/>
          <w:sz w:val="24"/>
        </w:rPr>
        <w:t>学分，其中：</w:t>
      </w:r>
    </w:p>
    <w:p w14:paraId="3D47B18D">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公共基础课程：45学分</w:t>
      </w:r>
    </w:p>
    <w:p w14:paraId="450E6A97">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专业基础课程：26学分</w:t>
      </w:r>
    </w:p>
    <w:p w14:paraId="5E1ACEC6">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专业课程：6</w:t>
      </w:r>
      <w:r>
        <w:rPr>
          <w:rFonts w:hint="eastAsia" w:ascii="仿宋" w:hAnsi="仿宋" w:eastAsia="仿宋"/>
          <w:sz w:val="24"/>
          <w:lang w:val="en-US" w:eastAsia="zh-CN"/>
        </w:rPr>
        <w:t>5</w:t>
      </w:r>
      <w:r>
        <w:rPr>
          <w:rFonts w:hint="eastAsia" w:ascii="仿宋" w:hAnsi="仿宋" w:eastAsia="仿宋"/>
          <w:sz w:val="24"/>
        </w:rPr>
        <w:t>学分</w:t>
      </w:r>
    </w:p>
    <w:p w14:paraId="29E5B0FF">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专业（群）拓展课程：</w:t>
      </w:r>
      <w:r>
        <w:rPr>
          <w:rFonts w:ascii="仿宋" w:hAnsi="仿宋" w:eastAsia="仿宋"/>
          <w:sz w:val="24"/>
        </w:rPr>
        <w:t>12</w:t>
      </w:r>
      <w:r>
        <w:rPr>
          <w:rFonts w:hint="eastAsia" w:ascii="仿宋" w:hAnsi="仿宋" w:eastAsia="仿宋"/>
          <w:sz w:val="24"/>
        </w:rPr>
        <w:t>学分</w:t>
      </w:r>
    </w:p>
    <w:p w14:paraId="23F28532">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允许学生通过参加技能竞赛、</w:t>
      </w:r>
      <w:r>
        <w:rPr>
          <w:rFonts w:ascii="仿宋" w:hAnsi="仿宋" w:eastAsia="仿宋"/>
          <w:sz w:val="24"/>
        </w:rPr>
        <w:t>高层次学历教育、对外交流学习、</w:t>
      </w:r>
      <w:r>
        <w:rPr>
          <w:rFonts w:hint="eastAsia" w:ascii="仿宋" w:hAnsi="仿宋" w:eastAsia="仿宋"/>
          <w:sz w:val="24"/>
        </w:rPr>
        <w:t>职业</w:t>
      </w:r>
      <w:r>
        <w:rPr>
          <w:rFonts w:ascii="仿宋" w:hAnsi="仿宋" w:eastAsia="仿宋"/>
          <w:sz w:val="24"/>
        </w:rPr>
        <w:t>资格及技能</w:t>
      </w:r>
      <w:r>
        <w:rPr>
          <w:rFonts w:hint="eastAsia" w:ascii="仿宋" w:hAnsi="仿宋" w:eastAsia="仿宋"/>
          <w:sz w:val="24"/>
        </w:rPr>
        <w:t>考证、创新创业实践、第二课堂活动和在线课程等获得的成绩和学分按照《厦门软件职业技术学院课程学分替代管理办法》进行</w:t>
      </w:r>
      <w:r>
        <w:rPr>
          <w:rFonts w:ascii="仿宋" w:hAnsi="仿宋" w:eastAsia="仿宋"/>
          <w:sz w:val="24"/>
        </w:rPr>
        <w:t>学分</w:t>
      </w:r>
      <w:r>
        <w:rPr>
          <w:rFonts w:hint="eastAsia" w:ascii="仿宋" w:hAnsi="仿宋" w:eastAsia="仿宋"/>
          <w:sz w:val="24"/>
        </w:rPr>
        <w:t>认定互换。</w:t>
      </w:r>
    </w:p>
    <w:p w14:paraId="7C2B72C1">
      <w:pPr>
        <w:widowControl/>
        <w:snapToGrid w:val="0"/>
        <w:spacing w:line="440" w:lineRule="exact"/>
        <w:ind w:firstLine="480" w:firstLineChars="200"/>
        <w:jc w:val="left"/>
        <w:rPr>
          <w:rFonts w:ascii="仿宋" w:hAnsi="仿宋" w:eastAsia="仿宋"/>
          <w:sz w:val="24"/>
        </w:rPr>
      </w:pPr>
      <w:r>
        <w:rPr>
          <w:rFonts w:hint="eastAsia" w:ascii="仿宋" w:hAnsi="仿宋" w:eastAsia="仿宋"/>
          <w:sz w:val="24"/>
        </w:rPr>
        <w:t>（二）综合素质测评成绩：合格</w:t>
      </w:r>
    </w:p>
    <w:p w14:paraId="5F85F05B">
      <w:pPr>
        <w:spacing w:line="440" w:lineRule="exact"/>
        <w:ind w:firstLine="480" w:firstLineChars="200"/>
        <w:rPr>
          <w:rFonts w:ascii="仿宋" w:hAnsi="仿宋" w:eastAsia="仿宋"/>
          <w:sz w:val="24"/>
        </w:rPr>
      </w:pPr>
      <w:r>
        <w:rPr>
          <w:rFonts w:hint="eastAsia" w:ascii="仿宋" w:hAnsi="仿宋" w:eastAsia="仿宋"/>
          <w:sz w:val="24"/>
        </w:rPr>
        <w:t>（三）体育素质测评成绩：合格</w:t>
      </w:r>
    </w:p>
    <w:p w14:paraId="7406E313">
      <w:pPr>
        <w:spacing w:line="440" w:lineRule="exact"/>
        <w:ind w:firstLine="480" w:firstLineChars="200"/>
        <w:rPr>
          <w:rFonts w:ascii="仿宋" w:hAnsi="仿宋" w:eastAsia="仿宋"/>
          <w:sz w:val="24"/>
        </w:rPr>
      </w:pPr>
      <w:r>
        <w:rPr>
          <w:rFonts w:hint="eastAsia" w:ascii="仿宋" w:hAnsi="仿宋" w:eastAsia="仿宋"/>
          <w:sz w:val="24"/>
        </w:rPr>
        <w:t>（四）职业技能证书要求：学生完成以下专业相关职业技能证书（四选一）</w:t>
      </w:r>
    </w:p>
    <w:p w14:paraId="59D1449A">
      <w:pPr>
        <w:widowControl/>
        <w:spacing w:line="360" w:lineRule="auto"/>
        <w:ind w:firstLine="482" w:firstLineChars="200"/>
        <w:jc w:val="center"/>
        <w:rPr>
          <w:rFonts w:ascii="仿宋" w:hAnsi="仿宋" w:eastAsia="仿宋"/>
          <w:b/>
          <w:bCs/>
          <w:sz w:val="24"/>
        </w:rPr>
      </w:pPr>
      <w:r>
        <w:rPr>
          <w:rFonts w:hint="eastAsia" w:ascii="仿宋" w:hAnsi="仿宋" w:eastAsia="仿宋"/>
          <w:b/>
          <w:bCs/>
          <w:sz w:val="24"/>
        </w:rPr>
        <w:t>跨境电商</w:t>
      </w:r>
      <w:r>
        <w:rPr>
          <w:rFonts w:ascii="仿宋" w:hAnsi="仿宋" w:eastAsia="仿宋"/>
          <w:b/>
          <w:bCs/>
          <w:sz w:val="24"/>
        </w:rPr>
        <w:t>专业相关职业资格证书</w:t>
      </w:r>
    </w:p>
    <w:tbl>
      <w:tblPr>
        <w:tblStyle w:val="13"/>
        <w:tblW w:w="880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3837"/>
        <w:gridCol w:w="3260"/>
        <w:gridCol w:w="992"/>
      </w:tblGrid>
      <w:tr w14:paraId="5398E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12" w:type="dxa"/>
            <w:vAlign w:val="center"/>
          </w:tcPr>
          <w:p w14:paraId="4150468F">
            <w:pPr>
              <w:spacing w:line="240" w:lineRule="atLeast"/>
              <w:jc w:val="center"/>
              <w:rPr>
                <w:rFonts w:ascii="仿宋" w:hAnsi="仿宋" w:eastAsia="仿宋"/>
                <w:szCs w:val="21"/>
              </w:rPr>
            </w:pPr>
            <w:r>
              <w:rPr>
                <w:rFonts w:ascii="仿宋" w:hAnsi="仿宋" w:eastAsia="仿宋"/>
                <w:szCs w:val="21"/>
              </w:rPr>
              <w:t>序号</w:t>
            </w:r>
          </w:p>
        </w:tc>
        <w:tc>
          <w:tcPr>
            <w:tcW w:w="3837" w:type="dxa"/>
            <w:vAlign w:val="center"/>
          </w:tcPr>
          <w:p w14:paraId="6D143E4A">
            <w:pPr>
              <w:spacing w:line="240" w:lineRule="atLeast"/>
              <w:jc w:val="center"/>
              <w:rPr>
                <w:rFonts w:ascii="仿宋" w:hAnsi="仿宋" w:eastAsia="仿宋"/>
                <w:szCs w:val="21"/>
              </w:rPr>
            </w:pPr>
            <w:r>
              <w:rPr>
                <w:rFonts w:ascii="仿宋" w:hAnsi="仿宋" w:eastAsia="仿宋"/>
                <w:szCs w:val="21"/>
              </w:rPr>
              <w:t>职业资格（证书）名称</w:t>
            </w:r>
          </w:p>
        </w:tc>
        <w:tc>
          <w:tcPr>
            <w:tcW w:w="3260" w:type="dxa"/>
            <w:vAlign w:val="center"/>
          </w:tcPr>
          <w:p w14:paraId="28B482A8">
            <w:pPr>
              <w:spacing w:line="240" w:lineRule="atLeast"/>
              <w:jc w:val="center"/>
              <w:rPr>
                <w:rFonts w:ascii="仿宋" w:hAnsi="仿宋" w:eastAsia="仿宋"/>
                <w:szCs w:val="21"/>
              </w:rPr>
            </w:pPr>
            <w:r>
              <w:rPr>
                <w:rFonts w:ascii="仿宋" w:hAnsi="仿宋" w:eastAsia="仿宋"/>
                <w:szCs w:val="21"/>
              </w:rPr>
              <w:t>发证单位</w:t>
            </w:r>
          </w:p>
        </w:tc>
        <w:tc>
          <w:tcPr>
            <w:tcW w:w="992" w:type="dxa"/>
            <w:vAlign w:val="center"/>
          </w:tcPr>
          <w:p w14:paraId="4EA86F66">
            <w:pPr>
              <w:spacing w:line="240" w:lineRule="atLeast"/>
              <w:jc w:val="center"/>
              <w:rPr>
                <w:rFonts w:ascii="仿宋" w:hAnsi="仿宋" w:eastAsia="仿宋"/>
                <w:szCs w:val="21"/>
              </w:rPr>
            </w:pPr>
            <w:r>
              <w:rPr>
                <w:rFonts w:ascii="仿宋" w:hAnsi="仿宋" w:eastAsia="仿宋"/>
                <w:szCs w:val="21"/>
              </w:rPr>
              <w:t>等级</w:t>
            </w:r>
          </w:p>
        </w:tc>
      </w:tr>
      <w:tr w14:paraId="389688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712" w:type="dxa"/>
            <w:vAlign w:val="center"/>
          </w:tcPr>
          <w:p w14:paraId="13212E66">
            <w:pPr>
              <w:spacing w:line="240" w:lineRule="atLeast"/>
              <w:jc w:val="center"/>
              <w:rPr>
                <w:rFonts w:ascii="仿宋" w:hAnsi="仿宋" w:eastAsia="仿宋"/>
                <w:szCs w:val="21"/>
              </w:rPr>
            </w:pPr>
            <w:r>
              <w:rPr>
                <w:rFonts w:hint="eastAsia" w:ascii="仿宋" w:hAnsi="仿宋" w:eastAsia="仿宋"/>
                <w:szCs w:val="21"/>
              </w:rPr>
              <w:t>1</w:t>
            </w:r>
          </w:p>
        </w:tc>
        <w:tc>
          <w:tcPr>
            <w:tcW w:w="3837" w:type="dxa"/>
            <w:vAlign w:val="center"/>
          </w:tcPr>
          <w:p w14:paraId="20B04F9A">
            <w:pPr>
              <w:spacing w:line="400" w:lineRule="exact"/>
              <w:ind w:firstLine="420" w:firstLineChars="200"/>
              <w:jc w:val="center"/>
              <w:rPr>
                <w:rFonts w:ascii="仿宋" w:hAnsi="仿宋" w:eastAsia="仿宋"/>
                <w:szCs w:val="21"/>
              </w:rPr>
            </w:pPr>
            <w:bookmarkStart w:id="1" w:name="OLE_LINK4"/>
            <w:bookmarkStart w:id="2" w:name="OLE_LINK5"/>
            <w:r>
              <w:rPr>
                <w:rFonts w:hint="eastAsia" w:ascii="仿宋" w:hAnsi="仿宋" w:eastAsia="仿宋"/>
                <w:szCs w:val="21"/>
              </w:rPr>
              <w:t>1+X跨境电商B2B数据运营职业技能等级证书</w:t>
            </w:r>
            <w:bookmarkEnd w:id="1"/>
            <w:bookmarkEnd w:id="2"/>
          </w:p>
        </w:tc>
        <w:tc>
          <w:tcPr>
            <w:tcW w:w="3260" w:type="dxa"/>
            <w:vAlign w:val="center"/>
          </w:tcPr>
          <w:p w14:paraId="38E8B4FA">
            <w:pPr>
              <w:spacing w:line="240" w:lineRule="atLeast"/>
              <w:jc w:val="center"/>
              <w:rPr>
                <w:rFonts w:ascii="仿宋" w:hAnsi="仿宋" w:eastAsia="仿宋"/>
                <w:szCs w:val="21"/>
              </w:rPr>
            </w:pPr>
            <w:r>
              <w:rPr>
                <w:rFonts w:hint="eastAsia" w:ascii="仿宋" w:hAnsi="仿宋" w:eastAsia="仿宋"/>
                <w:szCs w:val="21"/>
              </w:rPr>
              <w:t>阿里巴巴（中国）教育科技有限公司</w:t>
            </w:r>
          </w:p>
        </w:tc>
        <w:tc>
          <w:tcPr>
            <w:tcW w:w="992" w:type="dxa"/>
            <w:vAlign w:val="center"/>
          </w:tcPr>
          <w:p w14:paraId="499FD243">
            <w:pPr>
              <w:spacing w:line="240" w:lineRule="atLeast"/>
              <w:jc w:val="center"/>
              <w:rPr>
                <w:rFonts w:ascii="仿宋" w:hAnsi="仿宋" w:eastAsia="仿宋"/>
                <w:szCs w:val="21"/>
              </w:rPr>
            </w:pPr>
            <w:r>
              <w:rPr>
                <w:rFonts w:hint="eastAsia" w:ascii="仿宋" w:hAnsi="仿宋" w:eastAsia="仿宋"/>
                <w:szCs w:val="21"/>
              </w:rPr>
              <w:t>中级</w:t>
            </w:r>
          </w:p>
        </w:tc>
      </w:tr>
      <w:tr w14:paraId="1030D7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3CDBAA0E">
            <w:pPr>
              <w:spacing w:line="240" w:lineRule="atLeast"/>
              <w:jc w:val="center"/>
              <w:rPr>
                <w:rFonts w:ascii="仿宋" w:hAnsi="仿宋" w:eastAsia="仿宋"/>
                <w:szCs w:val="21"/>
              </w:rPr>
            </w:pPr>
            <w:r>
              <w:rPr>
                <w:rFonts w:hint="eastAsia" w:ascii="仿宋" w:hAnsi="仿宋" w:eastAsia="仿宋"/>
                <w:szCs w:val="21"/>
              </w:rPr>
              <w:t>2</w:t>
            </w:r>
          </w:p>
        </w:tc>
        <w:tc>
          <w:tcPr>
            <w:tcW w:w="3837" w:type="dxa"/>
            <w:vAlign w:val="center"/>
          </w:tcPr>
          <w:p w14:paraId="5083360E">
            <w:pPr>
              <w:spacing w:line="240" w:lineRule="atLeast"/>
              <w:jc w:val="center"/>
              <w:rPr>
                <w:rFonts w:ascii="仿宋" w:hAnsi="仿宋" w:eastAsia="仿宋"/>
                <w:szCs w:val="21"/>
              </w:rPr>
            </w:pPr>
            <w:r>
              <w:rPr>
                <w:rFonts w:hint="eastAsia" w:ascii="仿宋" w:hAnsi="仿宋" w:eastAsia="仿宋" w:cs="仿宋"/>
                <w:szCs w:val="21"/>
              </w:rPr>
              <w:t>电子商务师</w:t>
            </w:r>
          </w:p>
        </w:tc>
        <w:tc>
          <w:tcPr>
            <w:tcW w:w="3260" w:type="dxa"/>
            <w:vAlign w:val="center"/>
          </w:tcPr>
          <w:p w14:paraId="3AB35008">
            <w:pPr>
              <w:spacing w:line="240" w:lineRule="atLeast"/>
              <w:jc w:val="center"/>
              <w:rPr>
                <w:rFonts w:ascii="仿宋" w:hAnsi="仿宋" w:eastAsia="仿宋"/>
                <w:szCs w:val="21"/>
              </w:rPr>
            </w:pPr>
            <w:r>
              <w:rPr>
                <w:rFonts w:hint="eastAsia" w:ascii="仿宋" w:hAnsi="仿宋" w:eastAsia="仿宋" w:cs="仿宋"/>
                <w:szCs w:val="21"/>
              </w:rPr>
              <w:t>人力资源和社会保障部</w:t>
            </w:r>
          </w:p>
        </w:tc>
        <w:tc>
          <w:tcPr>
            <w:tcW w:w="992" w:type="dxa"/>
            <w:vAlign w:val="center"/>
          </w:tcPr>
          <w:p w14:paraId="1AECBEFF">
            <w:pPr>
              <w:spacing w:line="240" w:lineRule="atLeast"/>
              <w:jc w:val="center"/>
              <w:rPr>
                <w:rFonts w:ascii="仿宋" w:hAnsi="仿宋" w:eastAsia="仿宋"/>
                <w:szCs w:val="21"/>
              </w:rPr>
            </w:pPr>
            <w:r>
              <w:rPr>
                <w:rFonts w:hint="eastAsia" w:ascii="仿宋" w:hAnsi="仿宋" w:eastAsia="仿宋"/>
                <w:szCs w:val="21"/>
              </w:rPr>
              <w:t>高级</w:t>
            </w:r>
          </w:p>
        </w:tc>
      </w:tr>
      <w:tr w14:paraId="38EA3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2" w:type="dxa"/>
            <w:vAlign w:val="center"/>
          </w:tcPr>
          <w:p w14:paraId="6145770D">
            <w:pPr>
              <w:spacing w:line="240" w:lineRule="atLeast"/>
              <w:jc w:val="center"/>
              <w:rPr>
                <w:rFonts w:ascii="仿宋" w:hAnsi="仿宋" w:eastAsia="仿宋"/>
                <w:szCs w:val="21"/>
              </w:rPr>
            </w:pPr>
            <w:r>
              <w:rPr>
                <w:rFonts w:hint="eastAsia" w:ascii="仿宋" w:hAnsi="仿宋" w:eastAsia="仿宋"/>
                <w:szCs w:val="21"/>
              </w:rPr>
              <w:t>3</w:t>
            </w:r>
          </w:p>
        </w:tc>
        <w:tc>
          <w:tcPr>
            <w:tcW w:w="3837" w:type="dxa"/>
            <w:vAlign w:val="center"/>
          </w:tcPr>
          <w:p w14:paraId="42E082EE">
            <w:pPr>
              <w:spacing w:line="240" w:lineRule="atLeast"/>
              <w:jc w:val="center"/>
              <w:rPr>
                <w:rFonts w:ascii="仿宋" w:hAnsi="仿宋" w:eastAsia="仿宋"/>
                <w:szCs w:val="21"/>
              </w:rPr>
            </w:pPr>
            <w:bookmarkStart w:id="3" w:name="OLE_LINK7"/>
            <w:bookmarkStart w:id="4" w:name="OLE_LINK6"/>
            <w:r>
              <w:rPr>
                <w:rFonts w:ascii="仿宋" w:hAnsi="仿宋" w:eastAsia="仿宋"/>
                <w:szCs w:val="21"/>
              </w:rPr>
              <w:t>全国计算机等级考试(NCRE)</w:t>
            </w:r>
          </w:p>
          <w:p w14:paraId="2FAD48D4">
            <w:pPr>
              <w:adjustRightInd w:val="0"/>
              <w:snapToGrid w:val="0"/>
              <w:spacing w:line="280" w:lineRule="exact"/>
              <w:jc w:val="center"/>
              <w:rPr>
                <w:rFonts w:ascii="仿宋" w:hAnsi="仿宋" w:eastAsia="仿宋" w:cs="仿宋"/>
                <w:szCs w:val="21"/>
              </w:rPr>
            </w:pPr>
            <w:r>
              <w:rPr>
                <w:rFonts w:ascii="仿宋" w:hAnsi="仿宋" w:eastAsia="仿宋"/>
                <w:szCs w:val="21"/>
              </w:rPr>
              <w:t>二级办公软件</w:t>
            </w:r>
            <w:r>
              <w:rPr>
                <w:rFonts w:hint="eastAsia" w:ascii="仿宋" w:hAnsi="仿宋" w:eastAsia="仿宋"/>
                <w:szCs w:val="21"/>
              </w:rPr>
              <w:t>高级应用</w:t>
            </w:r>
            <w:r>
              <w:rPr>
                <w:rFonts w:ascii="仿宋" w:hAnsi="仿宋" w:eastAsia="仿宋"/>
                <w:szCs w:val="21"/>
              </w:rPr>
              <w:t>(MS Office或者WPS Office)</w:t>
            </w:r>
            <w:bookmarkEnd w:id="3"/>
            <w:bookmarkEnd w:id="4"/>
          </w:p>
        </w:tc>
        <w:tc>
          <w:tcPr>
            <w:tcW w:w="3260" w:type="dxa"/>
            <w:vAlign w:val="center"/>
          </w:tcPr>
          <w:p w14:paraId="3928C5EE">
            <w:pPr>
              <w:adjustRightInd w:val="0"/>
              <w:snapToGrid w:val="0"/>
              <w:spacing w:line="280" w:lineRule="exact"/>
              <w:jc w:val="center"/>
              <w:rPr>
                <w:rFonts w:ascii="仿宋" w:hAnsi="仿宋" w:eastAsia="仿宋" w:cs="仿宋"/>
              </w:rPr>
            </w:pPr>
            <w:r>
              <w:rPr>
                <w:rFonts w:hint="eastAsia" w:ascii="仿宋" w:hAnsi="仿宋" w:eastAsia="仿宋"/>
                <w:szCs w:val="21"/>
              </w:rPr>
              <w:t>教育部考试中心</w:t>
            </w:r>
          </w:p>
        </w:tc>
        <w:tc>
          <w:tcPr>
            <w:tcW w:w="992" w:type="dxa"/>
            <w:vAlign w:val="center"/>
          </w:tcPr>
          <w:p w14:paraId="4377AD72">
            <w:pPr>
              <w:adjustRightInd w:val="0"/>
              <w:snapToGrid w:val="0"/>
              <w:spacing w:line="280" w:lineRule="exact"/>
              <w:jc w:val="center"/>
              <w:rPr>
                <w:rFonts w:ascii="仿宋" w:hAnsi="仿宋" w:eastAsia="仿宋" w:cs="仿宋"/>
                <w:szCs w:val="21"/>
              </w:rPr>
            </w:pPr>
            <w:r>
              <w:rPr>
                <w:rFonts w:hint="eastAsia" w:ascii="仿宋" w:hAnsi="仿宋" w:eastAsia="仿宋" w:cs="仿宋"/>
                <w:szCs w:val="21"/>
              </w:rPr>
              <w:t>二级</w:t>
            </w:r>
          </w:p>
        </w:tc>
      </w:tr>
      <w:tr w14:paraId="3D4E8A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12" w:type="dxa"/>
            <w:vAlign w:val="center"/>
          </w:tcPr>
          <w:p w14:paraId="496CF8FD">
            <w:pPr>
              <w:spacing w:line="240" w:lineRule="atLeast"/>
              <w:jc w:val="center"/>
              <w:rPr>
                <w:rFonts w:ascii="仿宋" w:hAnsi="仿宋" w:eastAsia="仿宋"/>
                <w:szCs w:val="21"/>
              </w:rPr>
            </w:pPr>
            <w:r>
              <w:rPr>
                <w:rFonts w:hint="eastAsia" w:ascii="仿宋" w:hAnsi="仿宋" w:eastAsia="仿宋"/>
                <w:szCs w:val="21"/>
              </w:rPr>
              <w:t>4</w:t>
            </w:r>
          </w:p>
        </w:tc>
        <w:tc>
          <w:tcPr>
            <w:tcW w:w="3837" w:type="dxa"/>
            <w:vAlign w:val="center"/>
          </w:tcPr>
          <w:p w14:paraId="017F396D">
            <w:pPr>
              <w:spacing w:line="240" w:lineRule="atLeast"/>
              <w:jc w:val="center"/>
              <w:rPr>
                <w:rFonts w:ascii="仿宋" w:hAnsi="仿宋" w:eastAsia="仿宋"/>
                <w:szCs w:val="21"/>
              </w:rPr>
            </w:pPr>
            <w:r>
              <w:rPr>
                <w:rFonts w:ascii="仿宋" w:hAnsi="仿宋" w:eastAsia="仿宋"/>
                <w:szCs w:val="21"/>
              </w:rPr>
              <w:t>Photoshop图形图像专业处理</w:t>
            </w:r>
          </w:p>
        </w:tc>
        <w:tc>
          <w:tcPr>
            <w:tcW w:w="3260" w:type="dxa"/>
            <w:vAlign w:val="center"/>
          </w:tcPr>
          <w:p w14:paraId="5461B76A">
            <w:pPr>
              <w:spacing w:line="240" w:lineRule="atLeast"/>
              <w:jc w:val="center"/>
              <w:rPr>
                <w:rFonts w:ascii="仿宋" w:hAnsi="仿宋" w:eastAsia="仿宋"/>
                <w:szCs w:val="21"/>
              </w:rPr>
            </w:pPr>
            <w:r>
              <w:rPr>
                <w:rFonts w:hint="eastAsia" w:ascii="仿宋" w:hAnsi="仿宋" w:eastAsia="仿宋"/>
                <w:szCs w:val="21"/>
              </w:rPr>
              <w:t>福建省</w:t>
            </w:r>
            <w:r>
              <w:rPr>
                <w:rFonts w:ascii="仿宋" w:hAnsi="仿宋" w:eastAsia="仿宋"/>
                <w:szCs w:val="21"/>
              </w:rPr>
              <w:t>职业技能鉴定指导中心</w:t>
            </w:r>
          </w:p>
        </w:tc>
        <w:tc>
          <w:tcPr>
            <w:tcW w:w="992" w:type="dxa"/>
            <w:vAlign w:val="center"/>
          </w:tcPr>
          <w:p w14:paraId="600AF406">
            <w:pPr>
              <w:spacing w:line="240" w:lineRule="atLeast"/>
              <w:jc w:val="center"/>
              <w:rPr>
                <w:rFonts w:ascii="仿宋" w:hAnsi="仿宋" w:eastAsia="仿宋"/>
                <w:szCs w:val="21"/>
              </w:rPr>
            </w:pPr>
            <w:r>
              <w:rPr>
                <w:rFonts w:hint="eastAsia" w:ascii="仿宋" w:hAnsi="仿宋" w:eastAsia="仿宋"/>
                <w:szCs w:val="21"/>
              </w:rPr>
              <w:t>高级</w:t>
            </w:r>
          </w:p>
        </w:tc>
      </w:tr>
    </w:tbl>
    <w:p w14:paraId="441B1F26">
      <w:pPr>
        <w:spacing w:line="440" w:lineRule="exact"/>
        <w:ind w:firstLine="562" w:firstLineChars="200"/>
        <w:rPr>
          <w:rFonts w:ascii="仿宋" w:hAnsi="仿宋" w:eastAsia="仿宋"/>
          <w:b/>
          <w:sz w:val="28"/>
          <w:szCs w:val="28"/>
        </w:rPr>
      </w:pPr>
    </w:p>
    <w:p w14:paraId="5B09CF27">
      <w:pPr>
        <w:spacing w:line="440" w:lineRule="exact"/>
        <w:ind w:firstLine="551" w:firstLineChars="196"/>
        <w:rPr>
          <w:rFonts w:ascii="仿宋" w:hAnsi="仿宋" w:eastAsia="仿宋"/>
          <w:b/>
          <w:sz w:val="28"/>
          <w:szCs w:val="28"/>
        </w:rPr>
      </w:pPr>
      <w:r>
        <w:rPr>
          <w:rFonts w:hint="eastAsia" w:ascii="仿宋" w:hAnsi="仿宋" w:eastAsia="仿宋"/>
          <w:b/>
          <w:sz w:val="28"/>
          <w:szCs w:val="28"/>
        </w:rPr>
        <w:t xml:space="preserve">十、继续专业学习深造建议 </w:t>
      </w:r>
    </w:p>
    <w:p w14:paraId="59F8CCEA">
      <w:pPr>
        <w:spacing w:line="440" w:lineRule="exact"/>
        <w:ind w:firstLine="480" w:firstLineChars="200"/>
        <w:rPr>
          <w:rFonts w:ascii="仿宋" w:hAnsi="仿宋" w:eastAsia="仿宋"/>
          <w:sz w:val="24"/>
        </w:rPr>
      </w:pPr>
      <w:r>
        <w:rPr>
          <w:rFonts w:hint="eastAsia" w:ascii="仿宋" w:hAnsi="仿宋" w:eastAsia="仿宋"/>
          <w:sz w:val="24"/>
        </w:rPr>
        <w:t>本专业毕业生要树立终身学习的理念，这是可持续发展获取持久的动力和源泉。根据本专业毕业生未来从事的职业岗位的特点，结合学生自身情况，可以选择继续学习的途径有自学、求学两种。</w:t>
      </w:r>
    </w:p>
    <w:p w14:paraId="290417C1">
      <w:pPr>
        <w:spacing w:line="440" w:lineRule="exact"/>
        <w:ind w:firstLine="480" w:firstLineChars="200"/>
        <w:rPr>
          <w:rFonts w:ascii="仿宋" w:hAnsi="仿宋" w:eastAsia="仿宋"/>
          <w:sz w:val="24"/>
        </w:rPr>
      </w:pPr>
      <w:r>
        <w:rPr>
          <w:rFonts w:hint="eastAsia" w:ascii="仿宋" w:hAnsi="仿宋" w:eastAsia="仿宋"/>
          <w:sz w:val="24"/>
        </w:rPr>
        <w:t>自学方式针对性强，能达到学以致用。求学方式可以有通过短期培训班（主要针对特定岗位的职业需求而言），以提升专业技能水平；或继续升学接受继续教育的模式，以提升学历层次。</w:t>
      </w:r>
    </w:p>
    <w:p w14:paraId="64ECA145">
      <w:pPr>
        <w:spacing w:line="440" w:lineRule="exact"/>
        <w:ind w:firstLine="480" w:firstLineChars="200"/>
        <w:rPr>
          <w:rFonts w:ascii="仿宋" w:hAnsi="仿宋" w:eastAsia="仿宋"/>
          <w:sz w:val="24"/>
        </w:rPr>
      </w:pPr>
      <w:r>
        <w:rPr>
          <w:rFonts w:hint="eastAsia" w:ascii="仿宋" w:hAnsi="仿宋" w:eastAsia="仿宋"/>
          <w:sz w:val="24"/>
        </w:rPr>
        <w:t>1.专业技能继续学习的渠道</w:t>
      </w:r>
    </w:p>
    <w:p w14:paraId="3A0A4EA3">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随着跨境电子商务行业的发展，本专业毕业生走向工作岗位后，为了适应跨境电商新技术的应用，以满足岗位的需求，不断地补充更新自己的专业知识，拓宽知识视野，更新知识结构。潜心钻研业务，勇于探索创新，不断提高专业素养和专业技能水平，适应经济社会发展的需要。主要渠道有：</w:t>
      </w:r>
    </w:p>
    <w:p w14:paraId="00DF1E57">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（1）学校开展的跨境电子商务新技术培训；</w:t>
      </w:r>
    </w:p>
    <w:p w14:paraId="24AAC1D4">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（2）行业、企业的跨境电子商务新技术培训；</w:t>
      </w:r>
    </w:p>
    <w:p w14:paraId="3AD71BE6">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（3）互联网资源自主学习。</w:t>
      </w:r>
    </w:p>
    <w:p w14:paraId="0FBEDF5C">
      <w:pPr>
        <w:pStyle w:val="53"/>
        <w:spacing w:line="440" w:lineRule="exact"/>
        <w:ind w:firstLine="480"/>
        <w:rPr>
          <w:rFonts w:ascii="仿宋" w:hAnsi="仿宋" w:eastAsia="仿宋" w:cs="Times New Roman"/>
          <w:sz w:val="24"/>
          <w:szCs w:val="24"/>
        </w:rPr>
      </w:pPr>
      <w:r>
        <w:rPr>
          <w:rFonts w:hint="eastAsia" w:ascii="仿宋" w:hAnsi="仿宋" w:eastAsia="仿宋" w:cs="Times New Roman"/>
          <w:sz w:val="24"/>
          <w:szCs w:val="24"/>
        </w:rPr>
        <w:t>2.提高层次教育的专业面向</w:t>
      </w:r>
    </w:p>
    <w:p w14:paraId="4AB5C1F4">
      <w:pPr>
        <w:pStyle w:val="53"/>
        <w:spacing w:line="440" w:lineRule="exact"/>
        <w:ind w:firstLine="480"/>
        <w:rPr>
          <w:rFonts w:ascii="仿宋" w:hAnsi="仿宋" w:eastAsia="仿宋"/>
        </w:rPr>
      </w:pPr>
      <w:r>
        <w:rPr>
          <w:rFonts w:hint="eastAsia" w:ascii="仿宋" w:hAnsi="仿宋" w:eastAsia="仿宋" w:cs="Times New Roman"/>
          <w:sz w:val="24"/>
          <w:szCs w:val="24"/>
        </w:rPr>
        <w:t>本专业毕业生为了提高个人学历层次，可在毕业后参加专升本、自学考试、网络远程教育、海外升学等相关途径，获得更高层次的教育机会，更高学历层次的专业面向主要有：跨境电子商务专业、电子商务专业、国际贸易专业、市场营销专业、网络营销专业等。</w:t>
      </w:r>
      <w:bookmarkEnd w:id="0"/>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BA406"/>
    <w:multiLevelType w:val="singleLevel"/>
    <w:tmpl w:val="9A4BA406"/>
    <w:lvl w:ilvl="0" w:tentative="0">
      <w:start w:val="1"/>
      <w:numFmt w:val="decimal"/>
      <w:suff w:val="space"/>
      <w:lvlText w:val="%1."/>
      <w:lvlJc w:val="left"/>
    </w:lvl>
  </w:abstractNum>
  <w:abstractNum w:abstractNumId="1">
    <w:nsid w:val="E0958376"/>
    <w:multiLevelType w:val="singleLevel"/>
    <w:tmpl w:val="E0958376"/>
    <w:lvl w:ilvl="0" w:tentative="0">
      <w:start w:val="2"/>
      <w:numFmt w:val="chineseCounting"/>
      <w:suff w:val="nothing"/>
      <w:lvlText w:val="（%1）"/>
      <w:lvlJc w:val="left"/>
      <w:rPr>
        <w:rFonts w:hint="eastAsia"/>
      </w:rPr>
    </w:lvl>
  </w:abstractNum>
  <w:abstractNum w:abstractNumId="2">
    <w:nsid w:val="ED4F0F27"/>
    <w:multiLevelType w:val="singleLevel"/>
    <w:tmpl w:val="ED4F0F27"/>
    <w:lvl w:ilvl="0" w:tentative="0">
      <w:start w:val="1"/>
      <w:numFmt w:val="decimal"/>
      <w:lvlText w:val="%1."/>
      <w:lvlJc w:val="left"/>
      <w:pPr>
        <w:tabs>
          <w:tab w:val="left" w:pos="312"/>
        </w:tabs>
      </w:pPr>
    </w:lvl>
  </w:abstractNum>
  <w:abstractNum w:abstractNumId="3">
    <w:nsid w:val="F9B9F1F8"/>
    <w:multiLevelType w:val="singleLevel"/>
    <w:tmpl w:val="F9B9F1F8"/>
    <w:lvl w:ilvl="0" w:tentative="0">
      <w:start w:val="1"/>
      <w:numFmt w:val="decimal"/>
      <w:lvlText w:val="%1."/>
      <w:lvlJc w:val="left"/>
      <w:pPr>
        <w:tabs>
          <w:tab w:val="left" w:pos="312"/>
        </w:tabs>
      </w:pPr>
    </w:lvl>
  </w:abstractNum>
  <w:abstractNum w:abstractNumId="4">
    <w:nsid w:val="0000000C"/>
    <w:multiLevelType w:val="singleLevel"/>
    <w:tmpl w:val="0000000C"/>
    <w:lvl w:ilvl="0" w:tentative="0">
      <w:start w:val="1"/>
      <w:numFmt w:val="decimal"/>
      <w:suff w:val="nothing"/>
      <w:lvlText w:val="%1、"/>
      <w:lvlJc w:val="left"/>
    </w:lvl>
  </w:abstractNum>
  <w:abstractNum w:abstractNumId="5">
    <w:nsid w:val="1BD1C9D8"/>
    <w:multiLevelType w:val="singleLevel"/>
    <w:tmpl w:val="1BD1C9D8"/>
    <w:lvl w:ilvl="0" w:tentative="0">
      <w:start w:val="1"/>
      <w:numFmt w:val="decimal"/>
      <w:suff w:val="space"/>
      <w:lvlText w:val="%1."/>
      <w:lvlJc w:val="left"/>
    </w:lvl>
  </w:abstractNum>
  <w:abstractNum w:abstractNumId="6">
    <w:nsid w:val="42F0ABB1"/>
    <w:multiLevelType w:val="singleLevel"/>
    <w:tmpl w:val="42F0ABB1"/>
    <w:lvl w:ilvl="0" w:tentative="0">
      <w:start w:val="1"/>
      <w:numFmt w:val="decimal"/>
      <w:lvlText w:val="%1."/>
      <w:lvlJc w:val="left"/>
      <w:pPr>
        <w:tabs>
          <w:tab w:val="left" w:pos="312"/>
        </w:tabs>
      </w:pPr>
    </w:lvl>
  </w:abstractNum>
  <w:abstractNum w:abstractNumId="7">
    <w:nsid w:val="5B7E7240"/>
    <w:multiLevelType w:val="singleLevel"/>
    <w:tmpl w:val="5B7E7240"/>
    <w:lvl w:ilvl="0" w:tentative="0">
      <w:start w:val="2"/>
      <w:numFmt w:val="decimal"/>
      <w:lvlText w:val="%1."/>
      <w:lvlJc w:val="left"/>
      <w:pPr>
        <w:tabs>
          <w:tab w:val="left" w:pos="312"/>
        </w:tabs>
      </w:pPr>
    </w:lvl>
  </w:abstractNum>
  <w:abstractNum w:abstractNumId="8">
    <w:nsid w:val="70F0CD1E"/>
    <w:multiLevelType w:val="singleLevel"/>
    <w:tmpl w:val="70F0CD1E"/>
    <w:lvl w:ilvl="0" w:tentative="0">
      <w:start w:val="1"/>
      <w:numFmt w:val="decimal"/>
      <w:lvlText w:val="%1."/>
      <w:lvlJc w:val="left"/>
      <w:pPr>
        <w:tabs>
          <w:tab w:val="left" w:pos="312"/>
        </w:tabs>
      </w:pPr>
    </w:lvl>
  </w:abstractNum>
  <w:num w:numId="1">
    <w:abstractNumId w:val="7"/>
  </w:num>
  <w:num w:numId="2">
    <w:abstractNumId w:val="2"/>
  </w:num>
  <w:num w:numId="3">
    <w:abstractNumId w:val="4"/>
    <w:lvlOverride w:ilvl="0">
      <w:startOverride w:val="1"/>
    </w:lvlOverride>
  </w:num>
  <w:num w:numId="4">
    <w:abstractNumId w:val="6"/>
  </w:num>
  <w:num w:numId="5">
    <w:abstractNumId w:val="3"/>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OTI5ODAwZDIwZDlkNzg5NzNlYjBkMTkxNzgxNDMifQ=="/>
  </w:docVars>
  <w:rsids>
    <w:rsidRoot w:val="001A6FFA"/>
    <w:rsid w:val="0000551F"/>
    <w:rsid w:val="000063DF"/>
    <w:rsid w:val="00006D1F"/>
    <w:rsid w:val="0000730E"/>
    <w:rsid w:val="00011931"/>
    <w:rsid w:val="000152B4"/>
    <w:rsid w:val="000166DB"/>
    <w:rsid w:val="0001771C"/>
    <w:rsid w:val="00021625"/>
    <w:rsid w:val="00023876"/>
    <w:rsid w:val="00023D77"/>
    <w:rsid w:val="00023E2A"/>
    <w:rsid w:val="000351EB"/>
    <w:rsid w:val="00035FEF"/>
    <w:rsid w:val="000366EB"/>
    <w:rsid w:val="00042829"/>
    <w:rsid w:val="00042E28"/>
    <w:rsid w:val="00044D5D"/>
    <w:rsid w:val="00044E8F"/>
    <w:rsid w:val="000457E9"/>
    <w:rsid w:val="00046723"/>
    <w:rsid w:val="000507DF"/>
    <w:rsid w:val="00052BA8"/>
    <w:rsid w:val="000541DA"/>
    <w:rsid w:val="00054310"/>
    <w:rsid w:val="000577CF"/>
    <w:rsid w:val="000630E9"/>
    <w:rsid w:val="00064234"/>
    <w:rsid w:val="00066D98"/>
    <w:rsid w:val="00067598"/>
    <w:rsid w:val="00072F55"/>
    <w:rsid w:val="0007552E"/>
    <w:rsid w:val="0007682E"/>
    <w:rsid w:val="00083EB5"/>
    <w:rsid w:val="00090176"/>
    <w:rsid w:val="00091B64"/>
    <w:rsid w:val="00094D9C"/>
    <w:rsid w:val="00096672"/>
    <w:rsid w:val="000A161F"/>
    <w:rsid w:val="000A1F1B"/>
    <w:rsid w:val="000A504E"/>
    <w:rsid w:val="000B5FC9"/>
    <w:rsid w:val="000B68A7"/>
    <w:rsid w:val="000C0A90"/>
    <w:rsid w:val="000C387C"/>
    <w:rsid w:val="000C5E96"/>
    <w:rsid w:val="000C6566"/>
    <w:rsid w:val="000C6D7A"/>
    <w:rsid w:val="000D00E7"/>
    <w:rsid w:val="000D2BAB"/>
    <w:rsid w:val="000D5A76"/>
    <w:rsid w:val="000D5E8F"/>
    <w:rsid w:val="000E178D"/>
    <w:rsid w:val="000E3357"/>
    <w:rsid w:val="000E3712"/>
    <w:rsid w:val="000E7013"/>
    <w:rsid w:val="000E7449"/>
    <w:rsid w:val="000E7667"/>
    <w:rsid w:val="000F5C4B"/>
    <w:rsid w:val="000F73DD"/>
    <w:rsid w:val="0010156C"/>
    <w:rsid w:val="00106023"/>
    <w:rsid w:val="0011058C"/>
    <w:rsid w:val="00111500"/>
    <w:rsid w:val="00112D5F"/>
    <w:rsid w:val="0011434C"/>
    <w:rsid w:val="001155CA"/>
    <w:rsid w:val="00117DEA"/>
    <w:rsid w:val="001230FC"/>
    <w:rsid w:val="00125749"/>
    <w:rsid w:val="00127510"/>
    <w:rsid w:val="00127730"/>
    <w:rsid w:val="00127C55"/>
    <w:rsid w:val="00132C31"/>
    <w:rsid w:val="00135BBB"/>
    <w:rsid w:val="0013712F"/>
    <w:rsid w:val="0014003A"/>
    <w:rsid w:val="001401A3"/>
    <w:rsid w:val="00142930"/>
    <w:rsid w:val="001450A1"/>
    <w:rsid w:val="0014575E"/>
    <w:rsid w:val="001464A3"/>
    <w:rsid w:val="001471B0"/>
    <w:rsid w:val="001509F7"/>
    <w:rsid w:val="00151155"/>
    <w:rsid w:val="00152707"/>
    <w:rsid w:val="00153A7D"/>
    <w:rsid w:val="00162CE8"/>
    <w:rsid w:val="00166EDB"/>
    <w:rsid w:val="00167649"/>
    <w:rsid w:val="001702D1"/>
    <w:rsid w:val="00170DC9"/>
    <w:rsid w:val="0017529B"/>
    <w:rsid w:val="0018092A"/>
    <w:rsid w:val="001825CE"/>
    <w:rsid w:val="00183150"/>
    <w:rsid w:val="00185B9B"/>
    <w:rsid w:val="00192A7A"/>
    <w:rsid w:val="0019413A"/>
    <w:rsid w:val="001A1AC2"/>
    <w:rsid w:val="001A38EA"/>
    <w:rsid w:val="001A6FFA"/>
    <w:rsid w:val="001B4D8A"/>
    <w:rsid w:val="001B60E4"/>
    <w:rsid w:val="001C59B1"/>
    <w:rsid w:val="001C6BF8"/>
    <w:rsid w:val="001D41C2"/>
    <w:rsid w:val="001D6386"/>
    <w:rsid w:val="001D75F3"/>
    <w:rsid w:val="001E2B3B"/>
    <w:rsid w:val="001E2C4A"/>
    <w:rsid w:val="001E3186"/>
    <w:rsid w:val="001E67AB"/>
    <w:rsid w:val="001F469C"/>
    <w:rsid w:val="001F5C9F"/>
    <w:rsid w:val="001F74C3"/>
    <w:rsid w:val="00201C86"/>
    <w:rsid w:val="00204060"/>
    <w:rsid w:val="00205A26"/>
    <w:rsid w:val="00207197"/>
    <w:rsid w:val="00214925"/>
    <w:rsid w:val="00220749"/>
    <w:rsid w:val="002213B6"/>
    <w:rsid w:val="002225F3"/>
    <w:rsid w:val="00222B3D"/>
    <w:rsid w:val="002300D1"/>
    <w:rsid w:val="002343C1"/>
    <w:rsid w:val="002344D6"/>
    <w:rsid w:val="00240219"/>
    <w:rsid w:val="002457D5"/>
    <w:rsid w:val="00246D77"/>
    <w:rsid w:val="00247E9A"/>
    <w:rsid w:val="00257BDC"/>
    <w:rsid w:val="002611D4"/>
    <w:rsid w:val="00265A10"/>
    <w:rsid w:val="00266A52"/>
    <w:rsid w:val="00270168"/>
    <w:rsid w:val="002734B0"/>
    <w:rsid w:val="00274DC6"/>
    <w:rsid w:val="00276AEB"/>
    <w:rsid w:val="00281A52"/>
    <w:rsid w:val="00282FB9"/>
    <w:rsid w:val="00283E8F"/>
    <w:rsid w:val="002849DC"/>
    <w:rsid w:val="00290572"/>
    <w:rsid w:val="00291672"/>
    <w:rsid w:val="00294CF2"/>
    <w:rsid w:val="002955ED"/>
    <w:rsid w:val="002965C8"/>
    <w:rsid w:val="002A1FDB"/>
    <w:rsid w:val="002A30BA"/>
    <w:rsid w:val="002A4DE2"/>
    <w:rsid w:val="002B15A6"/>
    <w:rsid w:val="002B5933"/>
    <w:rsid w:val="002B5C3E"/>
    <w:rsid w:val="002C1221"/>
    <w:rsid w:val="002C3225"/>
    <w:rsid w:val="002C39B7"/>
    <w:rsid w:val="002C544D"/>
    <w:rsid w:val="002C7657"/>
    <w:rsid w:val="002D1018"/>
    <w:rsid w:val="002D4191"/>
    <w:rsid w:val="002D492C"/>
    <w:rsid w:val="002D4DB1"/>
    <w:rsid w:val="002E14E3"/>
    <w:rsid w:val="002E2843"/>
    <w:rsid w:val="002E4E3D"/>
    <w:rsid w:val="002E5EBB"/>
    <w:rsid w:val="002E7475"/>
    <w:rsid w:val="002F031B"/>
    <w:rsid w:val="002F2875"/>
    <w:rsid w:val="002F37F3"/>
    <w:rsid w:val="002F57D6"/>
    <w:rsid w:val="002F6E1C"/>
    <w:rsid w:val="002F71AD"/>
    <w:rsid w:val="002F777E"/>
    <w:rsid w:val="003031F3"/>
    <w:rsid w:val="00310E1F"/>
    <w:rsid w:val="003113DA"/>
    <w:rsid w:val="00324FEA"/>
    <w:rsid w:val="003302B4"/>
    <w:rsid w:val="003304B3"/>
    <w:rsid w:val="0033093A"/>
    <w:rsid w:val="00330FE4"/>
    <w:rsid w:val="00332A1C"/>
    <w:rsid w:val="003341A3"/>
    <w:rsid w:val="00336DC8"/>
    <w:rsid w:val="00341206"/>
    <w:rsid w:val="003449BF"/>
    <w:rsid w:val="003454DD"/>
    <w:rsid w:val="00346DC4"/>
    <w:rsid w:val="003479C9"/>
    <w:rsid w:val="00352B36"/>
    <w:rsid w:val="003574EC"/>
    <w:rsid w:val="0036372F"/>
    <w:rsid w:val="00363A6F"/>
    <w:rsid w:val="00363FEB"/>
    <w:rsid w:val="00367CAB"/>
    <w:rsid w:val="00372E2B"/>
    <w:rsid w:val="0037431B"/>
    <w:rsid w:val="00376544"/>
    <w:rsid w:val="003776DA"/>
    <w:rsid w:val="00380A98"/>
    <w:rsid w:val="00386E92"/>
    <w:rsid w:val="00390A06"/>
    <w:rsid w:val="00392697"/>
    <w:rsid w:val="00392D40"/>
    <w:rsid w:val="003A1F22"/>
    <w:rsid w:val="003A4C36"/>
    <w:rsid w:val="003B1F9C"/>
    <w:rsid w:val="003B2944"/>
    <w:rsid w:val="003B391B"/>
    <w:rsid w:val="003B42A5"/>
    <w:rsid w:val="003B6615"/>
    <w:rsid w:val="003C1846"/>
    <w:rsid w:val="003C1F3A"/>
    <w:rsid w:val="003C52FB"/>
    <w:rsid w:val="003D0A23"/>
    <w:rsid w:val="003D2BAF"/>
    <w:rsid w:val="003D3F4A"/>
    <w:rsid w:val="003D56A4"/>
    <w:rsid w:val="003E46B5"/>
    <w:rsid w:val="003E510A"/>
    <w:rsid w:val="003E6090"/>
    <w:rsid w:val="003F05EF"/>
    <w:rsid w:val="003F5E41"/>
    <w:rsid w:val="004015F7"/>
    <w:rsid w:val="00403F4F"/>
    <w:rsid w:val="0040642A"/>
    <w:rsid w:val="00413EAF"/>
    <w:rsid w:val="00417981"/>
    <w:rsid w:val="004203C1"/>
    <w:rsid w:val="00421EA6"/>
    <w:rsid w:val="00425C33"/>
    <w:rsid w:val="00437F3F"/>
    <w:rsid w:val="00442AF1"/>
    <w:rsid w:val="00442FC1"/>
    <w:rsid w:val="00446909"/>
    <w:rsid w:val="00453F8B"/>
    <w:rsid w:val="00454801"/>
    <w:rsid w:val="00461178"/>
    <w:rsid w:val="00463639"/>
    <w:rsid w:val="0047131F"/>
    <w:rsid w:val="00473708"/>
    <w:rsid w:val="0047378F"/>
    <w:rsid w:val="00474E6B"/>
    <w:rsid w:val="00475D85"/>
    <w:rsid w:val="00475E37"/>
    <w:rsid w:val="0048323D"/>
    <w:rsid w:val="00483EFB"/>
    <w:rsid w:val="00490838"/>
    <w:rsid w:val="00490EAC"/>
    <w:rsid w:val="00491B6E"/>
    <w:rsid w:val="00497159"/>
    <w:rsid w:val="004979AF"/>
    <w:rsid w:val="004A163A"/>
    <w:rsid w:val="004A6144"/>
    <w:rsid w:val="004A6427"/>
    <w:rsid w:val="004B4C88"/>
    <w:rsid w:val="004B7A2C"/>
    <w:rsid w:val="004C4D03"/>
    <w:rsid w:val="004C7B7B"/>
    <w:rsid w:val="004D0724"/>
    <w:rsid w:val="004D09AF"/>
    <w:rsid w:val="004E102D"/>
    <w:rsid w:val="004E11AE"/>
    <w:rsid w:val="004E32D4"/>
    <w:rsid w:val="004E4C73"/>
    <w:rsid w:val="004E61CB"/>
    <w:rsid w:val="004F1A0E"/>
    <w:rsid w:val="004F3715"/>
    <w:rsid w:val="004F72E1"/>
    <w:rsid w:val="00502A19"/>
    <w:rsid w:val="0050355A"/>
    <w:rsid w:val="00504FA9"/>
    <w:rsid w:val="00505AEC"/>
    <w:rsid w:val="00506F36"/>
    <w:rsid w:val="00510D86"/>
    <w:rsid w:val="00513A26"/>
    <w:rsid w:val="00514DF6"/>
    <w:rsid w:val="005154B1"/>
    <w:rsid w:val="00520380"/>
    <w:rsid w:val="00520444"/>
    <w:rsid w:val="00522246"/>
    <w:rsid w:val="00531400"/>
    <w:rsid w:val="00532891"/>
    <w:rsid w:val="00541891"/>
    <w:rsid w:val="0055037C"/>
    <w:rsid w:val="0055116C"/>
    <w:rsid w:val="00554468"/>
    <w:rsid w:val="00555204"/>
    <w:rsid w:val="00561286"/>
    <w:rsid w:val="005643BC"/>
    <w:rsid w:val="00564CA5"/>
    <w:rsid w:val="00567DF8"/>
    <w:rsid w:val="00572481"/>
    <w:rsid w:val="0057527A"/>
    <w:rsid w:val="005828CE"/>
    <w:rsid w:val="00583173"/>
    <w:rsid w:val="00594206"/>
    <w:rsid w:val="0059545F"/>
    <w:rsid w:val="005976F6"/>
    <w:rsid w:val="005A217F"/>
    <w:rsid w:val="005A2C4D"/>
    <w:rsid w:val="005A62D5"/>
    <w:rsid w:val="005B37CB"/>
    <w:rsid w:val="005B47FE"/>
    <w:rsid w:val="005B48C5"/>
    <w:rsid w:val="005B5354"/>
    <w:rsid w:val="005C12F5"/>
    <w:rsid w:val="005C19D3"/>
    <w:rsid w:val="005C4F89"/>
    <w:rsid w:val="005E0362"/>
    <w:rsid w:val="005E579C"/>
    <w:rsid w:val="005E5DD2"/>
    <w:rsid w:val="005E6DE7"/>
    <w:rsid w:val="005F11C4"/>
    <w:rsid w:val="005F506A"/>
    <w:rsid w:val="00600ADB"/>
    <w:rsid w:val="00605BB2"/>
    <w:rsid w:val="0060715A"/>
    <w:rsid w:val="006071C4"/>
    <w:rsid w:val="00612E3F"/>
    <w:rsid w:val="0062630A"/>
    <w:rsid w:val="006278CF"/>
    <w:rsid w:val="00630A79"/>
    <w:rsid w:val="00631E45"/>
    <w:rsid w:val="00632A9E"/>
    <w:rsid w:val="00636BE2"/>
    <w:rsid w:val="00642452"/>
    <w:rsid w:val="00642E04"/>
    <w:rsid w:val="00644159"/>
    <w:rsid w:val="00651058"/>
    <w:rsid w:val="006511C5"/>
    <w:rsid w:val="006553FA"/>
    <w:rsid w:val="006565FC"/>
    <w:rsid w:val="0065663B"/>
    <w:rsid w:val="0066080E"/>
    <w:rsid w:val="0066140C"/>
    <w:rsid w:val="00667790"/>
    <w:rsid w:val="00673593"/>
    <w:rsid w:val="00675752"/>
    <w:rsid w:val="00677547"/>
    <w:rsid w:val="0067777D"/>
    <w:rsid w:val="00677C8A"/>
    <w:rsid w:val="0068057B"/>
    <w:rsid w:val="00684627"/>
    <w:rsid w:val="00685694"/>
    <w:rsid w:val="006857C9"/>
    <w:rsid w:val="006A3F7C"/>
    <w:rsid w:val="006A75CB"/>
    <w:rsid w:val="006A79C3"/>
    <w:rsid w:val="006A7E98"/>
    <w:rsid w:val="006B3F98"/>
    <w:rsid w:val="006B4B1E"/>
    <w:rsid w:val="006C7FBC"/>
    <w:rsid w:val="006D016C"/>
    <w:rsid w:val="006D20EB"/>
    <w:rsid w:val="006D343E"/>
    <w:rsid w:val="006D6EE5"/>
    <w:rsid w:val="006D7F91"/>
    <w:rsid w:val="006E0620"/>
    <w:rsid w:val="006E3873"/>
    <w:rsid w:val="006E5104"/>
    <w:rsid w:val="006E5E68"/>
    <w:rsid w:val="006E781E"/>
    <w:rsid w:val="006E7DE2"/>
    <w:rsid w:val="006F04FB"/>
    <w:rsid w:val="006F3F93"/>
    <w:rsid w:val="006F7860"/>
    <w:rsid w:val="00704306"/>
    <w:rsid w:val="00715DA7"/>
    <w:rsid w:val="00715F20"/>
    <w:rsid w:val="007207CC"/>
    <w:rsid w:val="007230D9"/>
    <w:rsid w:val="007258C5"/>
    <w:rsid w:val="007263CE"/>
    <w:rsid w:val="007276BD"/>
    <w:rsid w:val="00730818"/>
    <w:rsid w:val="007324B2"/>
    <w:rsid w:val="00740442"/>
    <w:rsid w:val="007409A4"/>
    <w:rsid w:val="007455E9"/>
    <w:rsid w:val="00745E05"/>
    <w:rsid w:val="007472EC"/>
    <w:rsid w:val="00750598"/>
    <w:rsid w:val="00751C3A"/>
    <w:rsid w:val="00753026"/>
    <w:rsid w:val="00753BC2"/>
    <w:rsid w:val="0075593A"/>
    <w:rsid w:val="00755E2F"/>
    <w:rsid w:val="00756373"/>
    <w:rsid w:val="00757460"/>
    <w:rsid w:val="0076229D"/>
    <w:rsid w:val="0076255F"/>
    <w:rsid w:val="00764395"/>
    <w:rsid w:val="00767237"/>
    <w:rsid w:val="00770D5D"/>
    <w:rsid w:val="00773B55"/>
    <w:rsid w:val="007764CE"/>
    <w:rsid w:val="0077771A"/>
    <w:rsid w:val="00780154"/>
    <w:rsid w:val="0078647E"/>
    <w:rsid w:val="00796300"/>
    <w:rsid w:val="007A0312"/>
    <w:rsid w:val="007A12BF"/>
    <w:rsid w:val="007A4605"/>
    <w:rsid w:val="007B6AF6"/>
    <w:rsid w:val="007B76ED"/>
    <w:rsid w:val="007C1EDF"/>
    <w:rsid w:val="007C2875"/>
    <w:rsid w:val="007C38FB"/>
    <w:rsid w:val="007C63EE"/>
    <w:rsid w:val="007D3537"/>
    <w:rsid w:val="007D4A16"/>
    <w:rsid w:val="007D5300"/>
    <w:rsid w:val="007D668B"/>
    <w:rsid w:val="007E048E"/>
    <w:rsid w:val="007E2C88"/>
    <w:rsid w:val="007F437A"/>
    <w:rsid w:val="007F5231"/>
    <w:rsid w:val="00800581"/>
    <w:rsid w:val="00802228"/>
    <w:rsid w:val="0080592A"/>
    <w:rsid w:val="00807876"/>
    <w:rsid w:val="008104AE"/>
    <w:rsid w:val="008128BB"/>
    <w:rsid w:val="00813BA4"/>
    <w:rsid w:val="00817898"/>
    <w:rsid w:val="00820383"/>
    <w:rsid w:val="00820EF2"/>
    <w:rsid w:val="008214FB"/>
    <w:rsid w:val="00823836"/>
    <w:rsid w:val="00824E17"/>
    <w:rsid w:val="00833BF4"/>
    <w:rsid w:val="00834CC6"/>
    <w:rsid w:val="00835D2F"/>
    <w:rsid w:val="008365D0"/>
    <w:rsid w:val="00837D12"/>
    <w:rsid w:val="00840043"/>
    <w:rsid w:val="008411D3"/>
    <w:rsid w:val="00844F7A"/>
    <w:rsid w:val="0084541E"/>
    <w:rsid w:val="0084598E"/>
    <w:rsid w:val="00852514"/>
    <w:rsid w:val="008538A9"/>
    <w:rsid w:val="00853FD0"/>
    <w:rsid w:val="008558F7"/>
    <w:rsid w:val="008574F3"/>
    <w:rsid w:val="00865F8E"/>
    <w:rsid w:val="008664CA"/>
    <w:rsid w:val="00866756"/>
    <w:rsid w:val="00875615"/>
    <w:rsid w:val="008779BC"/>
    <w:rsid w:val="00881911"/>
    <w:rsid w:val="00882D6B"/>
    <w:rsid w:val="00884764"/>
    <w:rsid w:val="00885816"/>
    <w:rsid w:val="00890260"/>
    <w:rsid w:val="00890CAE"/>
    <w:rsid w:val="00890D55"/>
    <w:rsid w:val="00890F18"/>
    <w:rsid w:val="00891676"/>
    <w:rsid w:val="008929B8"/>
    <w:rsid w:val="00897960"/>
    <w:rsid w:val="00897D7E"/>
    <w:rsid w:val="008A0BE2"/>
    <w:rsid w:val="008A0BE8"/>
    <w:rsid w:val="008A31DA"/>
    <w:rsid w:val="008A5C03"/>
    <w:rsid w:val="008B045B"/>
    <w:rsid w:val="008D0C47"/>
    <w:rsid w:val="008D4941"/>
    <w:rsid w:val="008D545A"/>
    <w:rsid w:val="008D5D6A"/>
    <w:rsid w:val="008E1292"/>
    <w:rsid w:val="008E494B"/>
    <w:rsid w:val="008E6620"/>
    <w:rsid w:val="008F095F"/>
    <w:rsid w:val="008F6CF1"/>
    <w:rsid w:val="008F76B7"/>
    <w:rsid w:val="009002FF"/>
    <w:rsid w:val="0090351E"/>
    <w:rsid w:val="00905147"/>
    <w:rsid w:val="00906896"/>
    <w:rsid w:val="009135F4"/>
    <w:rsid w:val="009218FA"/>
    <w:rsid w:val="009231D4"/>
    <w:rsid w:val="009243BC"/>
    <w:rsid w:val="0092582A"/>
    <w:rsid w:val="00925FE5"/>
    <w:rsid w:val="00927377"/>
    <w:rsid w:val="00932005"/>
    <w:rsid w:val="00940360"/>
    <w:rsid w:val="00942323"/>
    <w:rsid w:val="00942954"/>
    <w:rsid w:val="00942ED4"/>
    <w:rsid w:val="00943654"/>
    <w:rsid w:val="009509FD"/>
    <w:rsid w:val="0095195E"/>
    <w:rsid w:val="00951D51"/>
    <w:rsid w:val="00952A77"/>
    <w:rsid w:val="00955290"/>
    <w:rsid w:val="00956484"/>
    <w:rsid w:val="00962C62"/>
    <w:rsid w:val="00962DE5"/>
    <w:rsid w:val="00962DE6"/>
    <w:rsid w:val="009745AE"/>
    <w:rsid w:val="00976740"/>
    <w:rsid w:val="00983478"/>
    <w:rsid w:val="00983891"/>
    <w:rsid w:val="00992663"/>
    <w:rsid w:val="009A482D"/>
    <w:rsid w:val="009A4D2F"/>
    <w:rsid w:val="009B0554"/>
    <w:rsid w:val="009B4EB0"/>
    <w:rsid w:val="009B6772"/>
    <w:rsid w:val="009C1383"/>
    <w:rsid w:val="009D09BF"/>
    <w:rsid w:val="009D271A"/>
    <w:rsid w:val="009F3C47"/>
    <w:rsid w:val="009F5A80"/>
    <w:rsid w:val="009F6FA6"/>
    <w:rsid w:val="009F72A5"/>
    <w:rsid w:val="009F73AC"/>
    <w:rsid w:val="00A02D80"/>
    <w:rsid w:val="00A1054B"/>
    <w:rsid w:val="00A10FE2"/>
    <w:rsid w:val="00A13B9F"/>
    <w:rsid w:val="00A15FB0"/>
    <w:rsid w:val="00A16AF9"/>
    <w:rsid w:val="00A17BCF"/>
    <w:rsid w:val="00A23C0D"/>
    <w:rsid w:val="00A26340"/>
    <w:rsid w:val="00A27385"/>
    <w:rsid w:val="00A27C5D"/>
    <w:rsid w:val="00A31A85"/>
    <w:rsid w:val="00A31E9F"/>
    <w:rsid w:val="00A31EE2"/>
    <w:rsid w:val="00A374F3"/>
    <w:rsid w:val="00A37BD9"/>
    <w:rsid w:val="00A44487"/>
    <w:rsid w:val="00A45F1D"/>
    <w:rsid w:val="00A50958"/>
    <w:rsid w:val="00A549A0"/>
    <w:rsid w:val="00A54FCE"/>
    <w:rsid w:val="00A608BD"/>
    <w:rsid w:val="00A6226C"/>
    <w:rsid w:val="00A63504"/>
    <w:rsid w:val="00A643D7"/>
    <w:rsid w:val="00A65BF5"/>
    <w:rsid w:val="00A71670"/>
    <w:rsid w:val="00A71ACD"/>
    <w:rsid w:val="00A77CAC"/>
    <w:rsid w:val="00A8013B"/>
    <w:rsid w:val="00A80A40"/>
    <w:rsid w:val="00A82A35"/>
    <w:rsid w:val="00A85205"/>
    <w:rsid w:val="00A85430"/>
    <w:rsid w:val="00A862B5"/>
    <w:rsid w:val="00A92732"/>
    <w:rsid w:val="00A96929"/>
    <w:rsid w:val="00A96E93"/>
    <w:rsid w:val="00AA03DE"/>
    <w:rsid w:val="00AA0E4F"/>
    <w:rsid w:val="00AA164A"/>
    <w:rsid w:val="00AA43B7"/>
    <w:rsid w:val="00AB03C9"/>
    <w:rsid w:val="00AB65BB"/>
    <w:rsid w:val="00AC2F2A"/>
    <w:rsid w:val="00AC3FC7"/>
    <w:rsid w:val="00AC5615"/>
    <w:rsid w:val="00AC6B30"/>
    <w:rsid w:val="00AD1B27"/>
    <w:rsid w:val="00AD5504"/>
    <w:rsid w:val="00AD6F2A"/>
    <w:rsid w:val="00AD7857"/>
    <w:rsid w:val="00AE0B3B"/>
    <w:rsid w:val="00AE3940"/>
    <w:rsid w:val="00AF1EE0"/>
    <w:rsid w:val="00AF3F3D"/>
    <w:rsid w:val="00AF517B"/>
    <w:rsid w:val="00B06A53"/>
    <w:rsid w:val="00B06F39"/>
    <w:rsid w:val="00B20891"/>
    <w:rsid w:val="00B227CC"/>
    <w:rsid w:val="00B228A7"/>
    <w:rsid w:val="00B232D5"/>
    <w:rsid w:val="00B249B3"/>
    <w:rsid w:val="00B24C43"/>
    <w:rsid w:val="00B24C95"/>
    <w:rsid w:val="00B27FB1"/>
    <w:rsid w:val="00B31799"/>
    <w:rsid w:val="00B31D57"/>
    <w:rsid w:val="00B326D5"/>
    <w:rsid w:val="00B3538E"/>
    <w:rsid w:val="00B3653F"/>
    <w:rsid w:val="00B41E9D"/>
    <w:rsid w:val="00B420BE"/>
    <w:rsid w:val="00B4270B"/>
    <w:rsid w:val="00B43C2E"/>
    <w:rsid w:val="00B44B8C"/>
    <w:rsid w:val="00B46387"/>
    <w:rsid w:val="00B473B4"/>
    <w:rsid w:val="00B476EE"/>
    <w:rsid w:val="00B476EF"/>
    <w:rsid w:val="00B50B25"/>
    <w:rsid w:val="00B5149C"/>
    <w:rsid w:val="00B521A8"/>
    <w:rsid w:val="00B538BF"/>
    <w:rsid w:val="00B57413"/>
    <w:rsid w:val="00B618F8"/>
    <w:rsid w:val="00B61AC0"/>
    <w:rsid w:val="00B6576C"/>
    <w:rsid w:val="00B66999"/>
    <w:rsid w:val="00B711FF"/>
    <w:rsid w:val="00B72399"/>
    <w:rsid w:val="00B72639"/>
    <w:rsid w:val="00B729F2"/>
    <w:rsid w:val="00B739DB"/>
    <w:rsid w:val="00B81BDE"/>
    <w:rsid w:val="00B82081"/>
    <w:rsid w:val="00B82EBE"/>
    <w:rsid w:val="00B83B2D"/>
    <w:rsid w:val="00B9393B"/>
    <w:rsid w:val="00B94CFD"/>
    <w:rsid w:val="00B966AD"/>
    <w:rsid w:val="00BA28C0"/>
    <w:rsid w:val="00BA488A"/>
    <w:rsid w:val="00BA6088"/>
    <w:rsid w:val="00BA75CD"/>
    <w:rsid w:val="00BB0DC8"/>
    <w:rsid w:val="00BB3063"/>
    <w:rsid w:val="00BB3ABC"/>
    <w:rsid w:val="00BD0E0A"/>
    <w:rsid w:val="00BD4818"/>
    <w:rsid w:val="00BD78C9"/>
    <w:rsid w:val="00BE0CDB"/>
    <w:rsid w:val="00BE7B17"/>
    <w:rsid w:val="00BF1295"/>
    <w:rsid w:val="00BF1DCE"/>
    <w:rsid w:val="00BF2CF4"/>
    <w:rsid w:val="00BF33A8"/>
    <w:rsid w:val="00BF4896"/>
    <w:rsid w:val="00BF68A4"/>
    <w:rsid w:val="00C02C47"/>
    <w:rsid w:val="00C03B3B"/>
    <w:rsid w:val="00C0689E"/>
    <w:rsid w:val="00C10DDE"/>
    <w:rsid w:val="00C11B19"/>
    <w:rsid w:val="00C11F84"/>
    <w:rsid w:val="00C12F11"/>
    <w:rsid w:val="00C1392D"/>
    <w:rsid w:val="00C13D88"/>
    <w:rsid w:val="00C15D25"/>
    <w:rsid w:val="00C15E86"/>
    <w:rsid w:val="00C162A3"/>
    <w:rsid w:val="00C21C1B"/>
    <w:rsid w:val="00C25435"/>
    <w:rsid w:val="00C264D9"/>
    <w:rsid w:val="00C27823"/>
    <w:rsid w:val="00C27911"/>
    <w:rsid w:val="00C31580"/>
    <w:rsid w:val="00C31DCC"/>
    <w:rsid w:val="00C328D8"/>
    <w:rsid w:val="00C32E92"/>
    <w:rsid w:val="00C35C42"/>
    <w:rsid w:val="00C40465"/>
    <w:rsid w:val="00C42A25"/>
    <w:rsid w:val="00C432B5"/>
    <w:rsid w:val="00C5097C"/>
    <w:rsid w:val="00C51094"/>
    <w:rsid w:val="00C51315"/>
    <w:rsid w:val="00C55FF7"/>
    <w:rsid w:val="00C61FA6"/>
    <w:rsid w:val="00C64766"/>
    <w:rsid w:val="00C664A5"/>
    <w:rsid w:val="00C71BAE"/>
    <w:rsid w:val="00C7223B"/>
    <w:rsid w:val="00C72D0F"/>
    <w:rsid w:val="00C755F7"/>
    <w:rsid w:val="00C7778A"/>
    <w:rsid w:val="00C87E4D"/>
    <w:rsid w:val="00C92C4A"/>
    <w:rsid w:val="00C93B82"/>
    <w:rsid w:val="00C97CCF"/>
    <w:rsid w:val="00CA02D8"/>
    <w:rsid w:val="00CA0554"/>
    <w:rsid w:val="00CA09EF"/>
    <w:rsid w:val="00CA4968"/>
    <w:rsid w:val="00CB047C"/>
    <w:rsid w:val="00CB320C"/>
    <w:rsid w:val="00CB3ADF"/>
    <w:rsid w:val="00CB56D0"/>
    <w:rsid w:val="00CB5709"/>
    <w:rsid w:val="00CB5770"/>
    <w:rsid w:val="00CB5FBB"/>
    <w:rsid w:val="00CB79E5"/>
    <w:rsid w:val="00CC4235"/>
    <w:rsid w:val="00CC42F5"/>
    <w:rsid w:val="00CC453D"/>
    <w:rsid w:val="00CD09B9"/>
    <w:rsid w:val="00CD1C8F"/>
    <w:rsid w:val="00CD526B"/>
    <w:rsid w:val="00CD6390"/>
    <w:rsid w:val="00CD64BF"/>
    <w:rsid w:val="00CE4805"/>
    <w:rsid w:val="00CE5E42"/>
    <w:rsid w:val="00CE79DF"/>
    <w:rsid w:val="00CF30DF"/>
    <w:rsid w:val="00CF4E4C"/>
    <w:rsid w:val="00D04DDB"/>
    <w:rsid w:val="00D054C5"/>
    <w:rsid w:val="00D07B8C"/>
    <w:rsid w:val="00D167D1"/>
    <w:rsid w:val="00D2328A"/>
    <w:rsid w:val="00D25828"/>
    <w:rsid w:val="00D27D3F"/>
    <w:rsid w:val="00D32490"/>
    <w:rsid w:val="00D32C3C"/>
    <w:rsid w:val="00D33DEA"/>
    <w:rsid w:val="00D34EF7"/>
    <w:rsid w:val="00D35C7C"/>
    <w:rsid w:val="00D35CF8"/>
    <w:rsid w:val="00D402A2"/>
    <w:rsid w:val="00D4395B"/>
    <w:rsid w:val="00D43C9A"/>
    <w:rsid w:val="00D44AF7"/>
    <w:rsid w:val="00D454C6"/>
    <w:rsid w:val="00D5315A"/>
    <w:rsid w:val="00D55728"/>
    <w:rsid w:val="00D56753"/>
    <w:rsid w:val="00D57BAB"/>
    <w:rsid w:val="00D62FBB"/>
    <w:rsid w:val="00D6370C"/>
    <w:rsid w:val="00D64082"/>
    <w:rsid w:val="00D643A7"/>
    <w:rsid w:val="00D71B95"/>
    <w:rsid w:val="00D741A1"/>
    <w:rsid w:val="00D75357"/>
    <w:rsid w:val="00D815D1"/>
    <w:rsid w:val="00D81B5F"/>
    <w:rsid w:val="00D8471D"/>
    <w:rsid w:val="00D84FA3"/>
    <w:rsid w:val="00D9333E"/>
    <w:rsid w:val="00D9388A"/>
    <w:rsid w:val="00D93FAE"/>
    <w:rsid w:val="00D943D4"/>
    <w:rsid w:val="00DA27A6"/>
    <w:rsid w:val="00DB3F24"/>
    <w:rsid w:val="00DB4853"/>
    <w:rsid w:val="00DB49EA"/>
    <w:rsid w:val="00DC5216"/>
    <w:rsid w:val="00DC6F38"/>
    <w:rsid w:val="00DC7B80"/>
    <w:rsid w:val="00DD58F8"/>
    <w:rsid w:val="00DD62D7"/>
    <w:rsid w:val="00DE4318"/>
    <w:rsid w:val="00DF015E"/>
    <w:rsid w:val="00DF1A84"/>
    <w:rsid w:val="00DF22F3"/>
    <w:rsid w:val="00DF3F8E"/>
    <w:rsid w:val="00DF6E2B"/>
    <w:rsid w:val="00DF70C7"/>
    <w:rsid w:val="00E03D27"/>
    <w:rsid w:val="00E0778E"/>
    <w:rsid w:val="00E11620"/>
    <w:rsid w:val="00E117A6"/>
    <w:rsid w:val="00E11907"/>
    <w:rsid w:val="00E14E3C"/>
    <w:rsid w:val="00E169A8"/>
    <w:rsid w:val="00E23347"/>
    <w:rsid w:val="00E23C25"/>
    <w:rsid w:val="00E31E23"/>
    <w:rsid w:val="00E33B0D"/>
    <w:rsid w:val="00E3583F"/>
    <w:rsid w:val="00E36CF0"/>
    <w:rsid w:val="00E37641"/>
    <w:rsid w:val="00E37F7F"/>
    <w:rsid w:val="00E43761"/>
    <w:rsid w:val="00E4430F"/>
    <w:rsid w:val="00E44A7A"/>
    <w:rsid w:val="00E472FA"/>
    <w:rsid w:val="00E47ADF"/>
    <w:rsid w:val="00E50D03"/>
    <w:rsid w:val="00E5335F"/>
    <w:rsid w:val="00E61479"/>
    <w:rsid w:val="00E6548D"/>
    <w:rsid w:val="00E65AF1"/>
    <w:rsid w:val="00E7112F"/>
    <w:rsid w:val="00E7221B"/>
    <w:rsid w:val="00E75EF6"/>
    <w:rsid w:val="00E80544"/>
    <w:rsid w:val="00E8081C"/>
    <w:rsid w:val="00E90D8C"/>
    <w:rsid w:val="00E92DA7"/>
    <w:rsid w:val="00E93D47"/>
    <w:rsid w:val="00EA222F"/>
    <w:rsid w:val="00EB7631"/>
    <w:rsid w:val="00EC04BD"/>
    <w:rsid w:val="00EC054C"/>
    <w:rsid w:val="00EC55C6"/>
    <w:rsid w:val="00EC614B"/>
    <w:rsid w:val="00EC7327"/>
    <w:rsid w:val="00EC7383"/>
    <w:rsid w:val="00ED2ECF"/>
    <w:rsid w:val="00ED3D29"/>
    <w:rsid w:val="00ED459E"/>
    <w:rsid w:val="00ED5029"/>
    <w:rsid w:val="00ED64D8"/>
    <w:rsid w:val="00EE0169"/>
    <w:rsid w:val="00EE105F"/>
    <w:rsid w:val="00EE3316"/>
    <w:rsid w:val="00EE3320"/>
    <w:rsid w:val="00EE69E5"/>
    <w:rsid w:val="00EE6E80"/>
    <w:rsid w:val="00EF4AFF"/>
    <w:rsid w:val="00EF4F67"/>
    <w:rsid w:val="00EF5A56"/>
    <w:rsid w:val="00EF5DD1"/>
    <w:rsid w:val="00EF78F4"/>
    <w:rsid w:val="00F00C62"/>
    <w:rsid w:val="00F0152A"/>
    <w:rsid w:val="00F07C06"/>
    <w:rsid w:val="00F10567"/>
    <w:rsid w:val="00F1137F"/>
    <w:rsid w:val="00F12105"/>
    <w:rsid w:val="00F147D5"/>
    <w:rsid w:val="00F165E3"/>
    <w:rsid w:val="00F2004F"/>
    <w:rsid w:val="00F21507"/>
    <w:rsid w:val="00F21D74"/>
    <w:rsid w:val="00F24C8F"/>
    <w:rsid w:val="00F31777"/>
    <w:rsid w:val="00F31E48"/>
    <w:rsid w:val="00F3208D"/>
    <w:rsid w:val="00F34320"/>
    <w:rsid w:val="00F35F50"/>
    <w:rsid w:val="00F37744"/>
    <w:rsid w:val="00F37D36"/>
    <w:rsid w:val="00F42403"/>
    <w:rsid w:val="00F4550A"/>
    <w:rsid w:val="00F45DD1"/>
    <w:rsid w:val="00F468F5"/>
    <w:rsid w:val="00F46934"/>
    <w:rsid w:val="00F502CA"/>
    <w:rsid w:val="00F51966"/>
    <w:rsid w:val="00F55750"/>
    <w:rsid w:val="00F55773"/>
    <w:rsid w:val="00F55D4F"/>
    <w:rsid w:val="00F55E93"/>
    <w:rsid w:val="00F562B0"/>
    <w:rsid w:val="00F615CA"/>
    <w:rsid w:val="00F61CF3"/>
    <w:rsid w:val="00F707F7"/>
    <w:rsid w:val="00F71BDE"/>
    <w:rsid w:val="00F72820"/>
    <w:rsid w:val="00F73F18"/>
    <w:rsid w:val="00F77468"/>
    <w:rsid w:val="00F8567D"/>
    <w:rsid w:val="00F859D5"/>
    <w:rsid w:val="00F87602"/>
    <w:rsid w:val="00FA0FC8"/>
    <w:rsid w:val="00FA2224"/>
    <w:rsid w:val="00FA2556"/>
    <w:rsid w:val="00FA4A17"/>
    <w:rsid w:val="00FA5EA1"/>
    <w:rsid w:val="00FC2A03"/>
    <w:rsid w:val="00FC3818"/>
    <w:rsid w:val="00FC5625"/>
    <w:rsid w:val="00FC7292"/>
    <w:rsid w:val="00FD0F25"/>
    <w:rsid w:val="00FD2BA0"/>
    <w:rsid w:val="00FD3C89"/>
    <w:rsid w:val="00FD573B"/>
    <w:rsid w:val="00FD6270"/>
    <w:rsid w:val="00FE25F5"/>
    <w:rsid w:val="00FE597D"/>
    <w:rsid w:val="00FF0110"/>
    <w:rsid w:val="00FF08A1"/>
    <w:rsid w:val="00FF18FA"/>
    <w:rsid w:val="00FF1F56"/>
    <w:rsid w:val="00FF6C7A"/>
    <w:rsid w:val="01736D8C"/>
    <w:rsid w:val="02C44E0D"/>
    <w:rsid w:val="034A3564"/>
    <w:rsid w:val="03BC7892"/>
    <w:rsid w:val="03FE7EAB"/>
    <w:rsid w:val="06417CC3"/>
    <w:rsid w:val="064E05E4"/>
    <w:rsid w:val="07033F7F"/>
    <w:rsid w:val="08475FB9"/>
    <w:rsid w:val="09175C96"/>
    <w:rsid w:val="09CF6571"/>
    <w:rsid w:val="0A0600F9"/>
    <w:rsid w:val="0A6E5C7F"/>
    <w:rsid w:val="0EFCFAC4"/>
    <w:rsid w:val="0F38436F"/>
    <w:rsid w:val="0F575F81"/>
    <w:rsid w:val="0FA41543"/>
    <w:rsid w:val="136B3A06"/>
    <w:rsid w:val="14795C8F"/>
    <w:rsid w:val="14D1667B"/>
    <w:rsid w:val="1520227E"/>
    <w:rsid w:val="155627F2"/>
    <w:rsid w:val="157B2F83"/>
    <w:rsid w:val="16CE2EEA"/>
    <w:rsid w:val="18442DCA"/>
    <w:rsid w:val="1AD11976"/>
    <w:rsid w:val="20853C49"/>
    <w:rsid w:val="210B3EDB"/>
    <w:rsid w:val="23D976F5"/>
    <w:rsid w:val="264A1507"/>
    <w:rsid w:val="26DE357D"/>
    <w:rsid w:val="277C02C1"/>
    <w:rsid w:val="27803BB9"/>
    <w:rsid w:val="282E3798"/>
    <w:rsid w:val="2AD25A69"/>
    <w:rsid w:val="2C204E73"/>
    <w:rsid w:val="2C7D0E44"/>
    <w:rsid w:val="2D8D32AD"/>
    <w:rsid w:val="2DA336ED"/>
    <w:rsid w:val="2E8D3CA0"/>
    <w:rsid w:val="2EE721A1"/>
    <w:rsid w:val="30687196"/>
    <w:rsid w:val="313E1684"/>
    <w:rsid w:val="33392E09"/>
    <w:rsid w:val="34230F65"/>
    <w:rsid w:val="345C0152"/>
    <w:rsid w:val="38651A0F"/>
    <w:rsid w:val="387116A2"/>
    <w:rsid w:val="3D8D12BB"/>
    <w:rsid w:val="3E5B88FE"/>
    <w:rsid w:val="3F275F2C"/>
    <w:rsid w:val="418D474A"/>
    <w:rsid w:val="41E82AB1"/>
    <w:rsid w:val="422E5823"/>
    <w:rsid w:val="433443B2"/>
    <w:rsid w:val="43370CD3"/>
    <w:rsid w:val="43DA605A"/>
    <w:rsid w:val="47446A78"/>
    <w:rsid w:val="487D7678"/>
    <w:rsid w:val="490457D5"/>
    <w:rsid w:val="4A370FED"/>
    <w:rsid w:val="4AF9241D"/>
    <w:rsid w:val="4B1557D3"/>
    <w:rsid w:val="4B2F5FBE"/>
    <w:rsid w:val="4B512E64"/>
    <w:rsid w:val="4B807912"/>
    <w:rsid w:val="4C086B50"/>
    <w:rsid w:val="4F04479B"/>
    <w:rsid w:val="4F0611D0"/>
    <w:rsid w:val="4F55619D"/>
    <w:rsid w:val="50DA30E7"/>
    <w:rsid w:val="526D1A50"/>
    <w:rsid w:val="529E2D98"/>
    <w:rsid w:val="533A03D7"/>
    <w:rsid w:val="53E841E9"/>
    <w:rsid w:val="56B9B5AF"/>
    <w:rsid w:val="56FE35BF"/>
    <w:rsid w:val="585C4726"/>
    <w:rsid w:val="59BB60BB"/>
    <w:rsid w:val="5B2E2A2A"/>
    <w:rsid w:val="5C121ED6"/>
    <w:rsid w:val="5C7E0EAE"/>
    <w:rsid w:val="5C9F3A88"/>
    <w:rsid w:val="5D4A2A0B"/>
    <w:rsid w:val="5E1D0E75"/>
    <w:rsid w:val="5F1A2F60"/>
    <w:rsid w:val="630B12F6"/>
    <w:rsid w:val="63D63F11"/>
    <w:rsid w:val="67D2B9BA"/>
    <w:rsid w:val="68132F8B"/>
    <w:rsid w:val="685D323F"/>
    <w:rsid w:val="68B35BCC"/>
    <w:rsid w:val="69CF0245"/>
    <w:rsid w:val="6A0D08A4"/>
    <w:rsid w:val="6B3C062A"/>
    <w:rsid w:val="6C5225CA"/>
    <w:rsid w:val="6D21370B"/>
    <w:rsid w:val="6E80022C"/>
    <w:rsid w:val="6E8D7FE2"/>
    <w:rsid w:val="6EC9547F"/>
    <w:rsid w:val="6FAAA9DE"/>
    <w:rsid w:val="70A76983"/>
    <w:rsid w:val="730A1EE4"/>
    <w:rsid w:val="73185F9B"/>
    <w:rsid w:val="736B56E0"/>
    <w:rsid w:val="73851FDE"/>
    <w:rsid w:val="74476208"/>
    <w:rsid w:val="764B3C8E"/>
    <w:rsid w:val="76E71A04"/>
    <w:rsid w:val="773541E4"/>
    <w:rsid w:val="774B0554"/>
    <w:rsid w:val="78610E3A"/>
    <w:rsid w:val="7965106B"/>
    <w:rsid w:val="79F130D0"/>
    <w:rsid w:val="7CAF55A0"/>
    <w:rsid w:val="7DDF55C8"/>
    <w:rsid w:val="7F2B91CC"/>
    <w:rsid w:val="7F6704EB"/>
    <w:rsid w:val="7F7A78E9"/>
    <w:rsid w:val="7FFBFE7A"/>
    <w:rsid w:val="7FFF42F9"/>
    <w:rsid w:val="B31BD257"/>
    <w:rsid w:val="B966E82D"/>
    <w:rsid w:val="BDED609B"/>
    <w:rsid w:val="BE6F2856"/>
    <w:rsid w:val="BFFD57E1"/>
    <w:rsid w:val="D5FEDABB"/>
    <w:rsid w:val="DFFFD02C"/>
    <w:rsid w:val="E5DB67F8"/>
    <w:rsid w:val="FBFF3FD2"/>
    <w:rsid w:val="FDCEB2D8"/>
    <w:rsid w:val="FEF10815"/>
    <w:rsid w:val="FEFBAB9A"/>
    <w:rsid w:val="FFFD70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unhideWhenUsed/>
    <w:qFormat/>
    <w:uiPriority w:val="99"/>
    <w:pPr>
      <w:jc w:val="left"/>
    </w:pPr>
    <w:rPr>
      <w:rFonts w:eastAsia="仿宋_GB2312"/>
      <w:sz w:val="32"/>
      <w:szCs w:val="22"/>
    </w:rPr>
  </w:style>
  <w:style w:type="paragraph" w:styleId="4">
    <w:name w:val="Body Text"/>
    <w:basedOn w:val="1"/>
    <w:link w:val="20"/>
    <w:qFormat/>
    <w:uiPriority w:val="0"/>
    <w:pPr>
      <w:spacing w:after="120"/>
    </w:pPr>
    <w:rPr>
      <w:rFonts w:ascii="Cambria" w:hAnsi="Cambria"/>
    </w:rPr>
  </w:style>
  <w:style w:type="paragraph" w:styleId="5">
    <w:name w:val="Plain Text"/>
    <w:basedOn w:val="1"/>
    <w:link w:val="23"/>
    <w:unhideWhenUsed/>
    <w:qFormat/>
    <w:uiPriority w:val="0"/>
    <w:rPr>
      <w:rFonts w:ascii="宋体" w:hAnsi="Courier New" w:eastAsia="仿宋_GB2312"/>
      <w:sz w:val="32"/>
      <w:szCs w:val="20"/>
    </w:rPr>
  </w:style>
  <w:style w:type="paragraph" w:styleId="6">
    <w:name w:val="Date"/>
    <w:basedOn w:val="1"/>
    <w:next w:val="1"/>
    <w:link w:val="24"/>
    <w:unhideWhenUsed/>
    <w:qFormat/>
    <w:uiPriority w:val="99"/>
    <w:pPr>
      <w:ind w:left="100" w:leftChars="2500"/>
    </w:pPr>
    <w:rPr>
      <w:rFonts w:eastAsia="仿宋_GB2312"/>
      <w:sz w:val="32"/>
      <w:szCs w:val="22"/>
    </w:rPr>
  </w:style>
  <w:style w:type="paragraph" w:styleId="7">
    <w:name w:val="Balloon Text"/>
    <w:basedOn w:val="1"/>
    <w:link w:val="25"/>
    <w:unhideWhenUsed/>
    <w:qFormat/>
    <w:uiPriority w:val="0"/>
    <w:rPr>
      <w:rFonts w:eastAsia="仿宋_GB2312"/>
      <w:sz w:val="18"/>
      <w:szCs w:val="18"/>
    </w:rPr>
  </w:style>
  <w:style w:type="paragraph" w:styleId="8">
    <w:name w:val="footer"/>
    <w:basedOn w:val="1"/>
    <w:link w:val="26"/>
    <w:qFormat/>
    <w:uiPriority w:val="0"/>
    <w:pPr>
      <w:tabs>
        <w:tab w:val="center" w:pos="4153"/>
        <w:tab w:val="right" w:pos="8306"/>
      </w:tabs>
      <w:snapToGrid w:val="0"/>
      <w:jc w:val="left"/>
    </w:pPr>
    <w:rPr>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8"/>
    <w:qFormat/>
    <w:uiPriority w:val="0"/>
    <w:pPr>
      <w:spacing w:before="240" w:after="60"/>
      <w:jc w:val="center"/>
      <w:outlineLvl w:val="0"/>
    </w:pPr>
    <w:rPr>
      <w:rFonts w:ascii="Cambria" w:hAnsi="Cambria"/>
      <w:b/>
      <w:bCs/>
      <w:sz w:val="32"/>
      <w:szCs w:val="32"/>
    </w:rPr>
  </w:style>
  <w:style w:type="paragraph" w:styleId="12">
    <w:name w:val="annotation subject"/>
    <w:basedOn w:val="3"/>
    <w:next w:val="3"/>
    <w:link w:val="29"/>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unhideWhenUsed/>
    <w:qFormat/>
    <w:uiPriority w:val="99"/>
    <w:rPr>
      <w:sz w:val="21"/>
      <w:szCs w:val="21"/>
    </w:rPr>
  </w:style>
  <w:style w:type="character" w:customStyle="1" w:styleId="20">
    <w:name w:val="正文文本 Char"/>
    <w:link w:val="4"/>
    <w:qFormat/>
    <w:uiPriority w:val="0"/>
    <w:rPr>
      <w:kern w:val="2"/>
      <w:sz w:val="21"/>
      <w:szCs w:val="24"/>
    </w:rPr>
  </w:style>
  <w:style w:type="character" w:customStyle="1" w:styleId="21">
    <w:name w:val="标题 1 Char"/>
    <w:link w:val="2"/>
    <w:qFormat/>
    <w:uiPriority w:val="9"/>
    <w:rPr>
      <w:rFonts w:ascii="宋体" w:hAnsi="宋体" w:cs="宋体"/>
      <w:b/>
      <w:bCs/>
      <w:kern w:val="36"/>
      <w:sz w:val="48"/>
      <w:szCs w:val="48"/>
    </w:rPr>
  </w:style>
  <w:style w:type="character" w:customStyle="1" w:styleId="22">
    <w:name w:val="批注文字 Char"/>
    <w:link w:val="3"/>
    <w:qFormat/>
    <w:uiPriority w:val="99"/>
    <w:rPr>
      <w:rFonts w:ascii="Times New Roman" w:hAnsi="Times New Roman" w:eastAsia="仿宋_GB2312"/>
      <w:kern w:val="2"/>
      <w:sz w:val="32"/>
      <w:szCs w:val="22"/>
    </w:rPr>
  </w:style>
  <w:style w:type="character" w:customStyle="1" w:styleId="23">
    <w:name w:val="纯文本 Char"/>
    <w:link w:val="5"/>
    <w:qFormat/>
    <w:uiPriority w:val="0"/>
    <w:rPr>
      <w:rFonts w:ascii="宋体" w:hAnsi="Courier New" w:eastAsia="仿宋_GB2312"/>
      <w:kern w:val="2"/>
      <w:sz w:val="32"/>
    </w:rPr>
  </w:style>
  <w:style w:type="character" w:customStyle="1" w:styleId="24">
    <w:name w:val="日期 Char"/>
    <w:link w:val="6"/>
    <w:qFormat/>
    <w:uiPriority w:val="99"/>
    <w:rPr>
      <w:rFonts w:ascii="Times New Roman" w:hAnsi="Times New Roman" w:eastAsia="仿宋_GB2312" w:cs="Times New Roman"/>
      <w:kern w:val="2"/>
      <w:sz w:val="32"/>
      <w:szCs w:val="22"/>
    </w:rPr>
  </w:style>
  <w:style w:type="character" w:customStyle="1" w:styleId="25">
    <w:name w:val="批注框文本 Char"/>
    <w:link w:val="7"/>
    <w:qFormat/>
    <w:uiPriority w:val="0"/>
    <w:rPr>
      <w:rFonts w:ascii="Times New Roman" w:hAnsi="Times New Roman" w:eastAsia="仿宋_GB2312"/>
      <w:kern w:val="2"/>
      <w:sz w:val="18"/>
      <w:szCs w:val="18"/>
    </w:rPr>
  </w:style>
  <w:style w:type="character" w:customStyle="1" w:styleId="26">
    <w:name w:val="页脚 Char"/>
    <w:link w:val="8"/>
    <w:qFormat/>
    <w:uiPriority w:val="0"/>
    <w:rPr>
      <w:rFonts w:ascii="Times New Roman" w:hAnsi="Times New Roman" w:cs="Times New Roman"/>
      <w:kern w:val="2"/>
      <w:sz w:val="18"/>
      <w:szCs w:val="18"/>
    </w:rPr>
  </w:style>
  <w:style w:type="character" w:customStyle="1" w:styleId="27">
    <w:name w:val="页眉 Char"/>
    <w:link w:val="9"/>
    <w:qFormat/>
    <w:uiPriority w:val="0"/>
    <w:rPr>
      <w:rFonts w:ascii="Times New Roman" w:hAnsi="Times New Roman" w:cs="Times New Roman"/>
      <w:kern w:val="2"/>
      <w:sz w:val="18"/>
      <w:szCs w:val="18"/>
    </w:rPr>
  </w:style>
  <w:style w:type="character" w:customStyle="1" w:styleId="28">
    <w:name w:val="标题 Char"/>
    <w:link w:val="11"/>
    <w:qFormat/>
    <w:uiPriority w:val="0"/>
    <w:rPr>
      <w:b/>
      <w:bCs/>
      <w:kern w:val="2"/>
      <w:sz w:val="32"/>
      <w:szCs w:val="32"/>
    </w:rPr>
  </w:style>
  <w:style w:type="character" w:customStyle="1" w:styleId="29">
    <w:name w:val="批注主题 Char"/>
    <w:link w:val="12"/>
    <w:qFormat/>
    <w:uiPriority w:val="99"/>
    <w:rPr>
      <w:rFonts w:ascii="Times New Roman" w:hAnsi="Times New Roman" w:eastAsia="仿宋_GB2312"/>
      <w:b/>
      <w:bCs/>
      <w:kern w:val="2"/>
      <w:sz w:val="32"/>
      <w:szCs w:val="22"/>
    </w:rPr>
  </w:style>
  <w:style w:type="paragraph" w:customStyle="1" w:styleId="30">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31">
    <w:name w:val="批注文字 字符"/>
    <w:qFormat/>
    <w:uiPriority w:val="0"/>
    <w:rPr>
      <w:rFonts w:ascii="Times New Roman" w:hAnsi="Times New Roman" w:cs="Times New Roman"/>
      <w:kern w:val="2"/>
      <w:sz w:val="21"/>
      <w:szCs w:val="24"/>
    </w:rPr>
  </w:style>
  <w:style w:type="character" w:customStyle="1" w:styleId="32">
    <w:name w:val="纯文本 字符"/>
    <w:qFormat/>
    <w:uiPriority w:val="0"/>
    <w:rPr>
      <w:rFonts w:ascii="宋体" w:hAnsi="Courier New" w:cs="Courier New"/>
      <w:kern w:val="2"/>
      <w:sz w:val="21"/>
      <w:szCs w:val="21"/>
    </w:rPr>
  </w:style>
  <w:style w:type="paragraph" w:customStyle="1" w:styleId="33">
    <w:name w:val="p0"/>
    <w:basedOn w:val="1"/>
    <w:qFormat/>
    <w:uiPriority w:val="0"/>
    <w:pPr>
      <w:widowControl/>
      <w:adjustRightInd w:val="0"/>
      <w:snapToGrid w:val="0"/>
      <w:spacing w:after="200"/>
      <w:jc w:val="left"/>
    </w:pPr>
    <w:rPr>
      <w:rFonts w:ascii="Tahoma" w:hAnsi="Tahoma" w:cs="Tahoma"/>
      <w:kern w:val="0"/>
      <w:sz w:val="22"/>
      <w:szCs w:val="22"/>
    </w:rPr>
  </w:style>
  <w:style w:type="character" w:customStyle="1" w:styleId="34">
    <w:name w:val="批注框文本 字符"/>
    <w:qFormat/>
    <w:uiPriority w:val="0"/>
    <w:rPr>
      <w:rFonts w:ascii="Times New Roman" w:hAnsi="Times New Roman" w:cs="Times New Roman"/>
      <w:kern w:val="2"/>
      <w:sz w:val="18"/>
      <w:szCs w:val="18"/>
    </w:rPr>
  </w:style>
  <w:style w:type="paragraph" w:customStyle="1" w:styleId="35">
    <w:name w:val="_Style 34"/>
    <w:unhideWhenUsed/>
    <w:qFormat/>
    <w:uiPriority w:val="99"/>
    <w:rPr>
      <w:rFonts w:ascii="Times New Roman" w:hAnsi="Times New Roman" w:eastAsia="仿宋_GB2312" w:cs="Times New Roman"/>
      <w:kern w:val="2"/>
      <w:sz w:val="32"/>
      <w:szCs w:val="22"/>
      <w:lang w:val="en-US" w:eastAsia="zh-CN" w:bidi="ar-SA"/>
    </w:rPr>
  </w:style>
  <w:style w:type="paragraph" w:customStyle="1" w:styleId="36">
    <w:name w:val="一、"/>
    <w:basedOn w:val="1"/>
    <w:qFormat/>
    <w:uiPriority w:val="0"/>
    <w:pPr>
      <w:jc w:val="center"/>
    </w:pPr>
    <w:rPr>
      <w:rFonts w:eastAsia="仿宋_GB2312"/>
      <w:sz w:val="18"/>
      <w:szCs w:val="20"/>
    </w:rPr>
  </w:style>
  <w:style w:type="character" w:customStyle="1" w:styleId="37">
    <w:name w:val="批注主题 字符"/>
    <w:qFormat/>
    <w:uiPriority w:val="0"/>
    <w:rPr>
      <w:rFonts w:ascii="Times New Roman" w:hAnsi="Times New Roman" w:cs="Times New Roman"/>
      <w:b/>
      <w:bCs/>
      <w:kern w:val="2"/>
      <w:sz w:val="21"/>
      <w:szCs w:val="24"/>
    </w:rPr>
  </w:style>
  <w:style w:type="paragraph" w:customStyle="1" w:styleId="38">
    <w:name w:val="_Style 38"/>
    <w:basedOn w:val="1"/>
    <w:next w:val="39"/>
    <w:qFormat/>
    <w:uiPriority w:val="34"/>
    <w:pPr>
      <w:spacing w:line="360" w:lineRule="auto"/>
      <w:ind w:firstLine="420" w:firstLineChars="200"/>
    </w:pPr>
    <w:rPr>
      <w:rFonts w:ascii="Calibri" w:hAnsi="Calibri"/>
      <w:szCs w:val="22"/>
    </w:rPr>
  </w:style>
  <w:style w:type="paragraph" w:styleId="39">
    <w:name w:val="List Paragraph"/>
    <w:basedOn w:val="1"/>
    <w:qFormat/>
    <w:uiPriority w:val="34"/>
    <w:pPr>
      <w:ind w:firstLine="420" w:firstLineChars="200"/>
    </w:pPr>
  </w:style>
  <w:style w:type="character" w:customStyle="1" w:styleId="40">
    <w:name w:val="标题 字符"/>
    <w:qFormat/>
    <w:uiPriority w:val="0"/>
    <w:rPr>
      <w:rFonts w:ascii="等线 Light" w:hAnsi="等线 Light" w:cs="Times New Roman"/>
      <w:b/>
      <w:bCs/>
      <w:kern w:val="2"/>
      <w:sz w:val="32"/>
      <w:szCs w:val="32"/>
    </w:rPr>
  </w:style>
  <w:style w:type="character" w:customStyle="1" w:styleId="41">
    <w:name w:val="标题 Char1"/>
    <w:qFormat/>
    <w:uiPriority w:val="10"/>
    <w:rPr>
      <w:rFonts w:ascii="Cambria" w:hAnsi="Cambria" w:cs="Times New Roman"/>
      <w:b/>
      <w:bCs/>
      <w:kern w:val="2"/>
      <w:sz w:val="32"/>
      <w:szCs w:val="32"/>
    </w:rPr>
  </w:style>
  <w:style w:type="character" w:customStyle="1" w:styleId="42">
    <w:name w:val="日期 字符"/>
    <w:qFormat/>
    <w:uiPriority w:val="0"/>
    <w:rPr>
      <w:rFonts w:ascii="Times New Roman" w:hAnsi="Times New Roman" w:cs="Times New Roman"/>
      <w:kern w:val="2"/>
      <w:sz w:val="21"/>
      <w:szCs w:val="24"/>
    </w:rPr>
  </w:style>
  <w:style w:type="character" w:customStyle="1" w:styleId="43">
    <w:name w:val="apple-converted-space"/>
    <w:qFormat/>
    <w:uiPriority w:val="0"/>
  </w:style>
  <w:style w:type="character" w:customStyle="1" w:styleId="44">
    <w:name w:val="dash6b63-6587--char"/>
    <w:qFormat/>
    <w:uiPriority w:val="0"/>
  </w:style>
  <w:style w:type="character" w:customStyle="1" w:styleId="45">
    <w:name w:val="正文文本 字符"/>
    <w:qFormat/>
    <w:uiPriority w:val="0"/>
    <w:rPr>
      <w:rFonts w:ascii="Times New Roman" w:hAnsi="Times New Roman" w:cs="Times New Roman"/>
      <w:kern w:val="2"/>
      <w:sz w:val="21"/>
      <w:szCs w:val="24"/>
    </w:rPr>
  </w:style>
  <w:style w:type="character" w:customStyle="1" w:styleId="46">
    <w:name w:val="正文文本 Char1"/>
    <w:semiHidden/>
    <w:qFormat/>
    <w:uiPriority w:val="99"/>
    <w:rPr>
      <w:rFonts w:ascii="Times New Roman" w:hAnsi="Times New Roman" w:eastAsia="仿宋_GB2312"/>
      <w:kern w:val="2"/>
      <w:sz w:val="32"/>
      <w:szCs w:val="22"/>
    </w:rPr>
  </w:style>
  <w:style w:type="paragraph" w:customStyle="1" w:styleId="47">
    <w:name w:val="xl26"/>
    <w:basedOn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48">
    <w:name w:val="文档表格正文"/>
    <w:basedOn w:val="1"/>
    <w:qFormat/>
    <w:uiPriority w:val="0"/>
    <w:pPr>
      <w:jc w:val="left"/>
    </w:pPr>
    <w:rPr>
      <w:rFonts w:eastAsia="仿宋_GB2312"/>
    </w:rPr>
  </w:style>
  <w:style w:type="character" w:customStyle="1" w:styleId="49">
    <w:name w:val="标题1"/>
    <w:qFormat/>
    <w:uiPriority w:val="0"/>
  </w:style>
  <w:style w:type="paragraph" w:customStyle="1" w:styleId="50">
    <w:name w:val="样式1"/>
    <w:basedOn w:val="1"/>
    <w:qFormat/>
    <w:uiPriority w:val="0"/>
  </w:style>
  <w:style w:type="paragraph" w:customStyle="1" w:styleId="51">
    <w:name w:val="表文111"/>
    <w:basedOn w:val="1"/>
    <w:qFormat/>
    <w:uiPriority w:val="0"/>
    <w:pPr>
      <w:widowControl/>
      <w:spacing w:before="32" w:beforeLines="10" w:after="32" w:afterLines="10" w:line="240" w:lineRule="exact"/>
      <w:ind w:left="21" w:leftChars="10"/>
    </w:pPr>
    <w:rPr>
      <w:kern w:val="0"/>
      <w:sz w:val="15"/>
      <w:szCs w:val="15"/>
    </w:rPr>
  </w:style>
  <w:style w:type="character" w:customStyle="1" w:styleId="52">
    <w:name w:val="样式 首行缩进:  2 字符 Char"/>
    <w:link w:val="53"/>
    <w:qFormat/>
    <w:uiPriority w:val="0"/>
    <w:rPr>
      <w:rFonts w:cs="宋体"/>
      <w:kern w:val="2"/>
      <w:sz w:val="21"/>
    </w:rPr>
  </w:style>
  <w:style w:type="paragraph" w:customStyle="1" w:styleId="53">
    <w:name w:val="样式 首行缩进:  2 字符"/>
    <w:basedOn w:val="1"/>
    <w:link w:val="52"/>
    <w:qFormat/>
    <w:uiPriority w:val="0"/>
    <w:pPr>
      <w:topLinePunct/>
      <w:adjustRightInd w:val="0"/>
      <w:ind w:firstLine="200" w:firstLineChars="200"/>
    </w:pPr>
    <w:rPr>
      <w:rFonts w:cs="宋体"/>
      <w:szCs w:val="20"/>
    </w:rPr>
  </w:style>
  <w:style w:type="paragraph" w:customStyle="1" w:styleId="54">
    <w:name w:val="样式 四级标题 + 段前: 0.2 行"/>
    <w:basedOn w:val="1"/>
    <w:qFormat/>
    <w:uiPriority w:val="0"/>
    <w:pPr>
      <w:widowControl/>
      <w:spacing w:before="65" w:beforeLines="20" w:after="32" w:afterLines="10"/>
      <w:ind w:firstLine="425"/>
      <w:jc w:val="left"/>
    </w:pPr>
    <w:rPr>
      <w:rFonts w:ascii="Arial" w:hAnsi="Arial" w:eastAsia="黑体" w:cs="宋体"/>
      <w:kern w:val="0"/>
      <w:szCs w:val="20"/>
    </w:rPr>
  </w:style>
  <w:style w:type="paragraph" w:customStyle="1" w:styleId="55">
    <w:name w:val="txt"/>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23</Pages>
  <Words>11713</Words>
  <Characters>12716</Characters>
  <Lines>151</Lines>
  <Paragraphs>42</Paragraphs>
  <TotalTime>5</TotalTime>
  <ScaleCrop>false</ScaleCrop>
  <LinksUpToDate>false</LinksUpToDate>
  <CharactersWithSpaces>12852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2023-06-04T01:48:00Z</dcterms:created>
  <dc:creator>曾岚</dc:creator>
  <cp:lastModifiedBy>张雪珂</cp:lastModifiedBy>
  <cp:lastPrinted>2021-05-29T07:33:00Z</cp:lastPrinted>
  <dcterms:modified xsi:type="dcterms:W3CDTF">2024-10-29T06:27:46Z</dcterms:modified>
  <dc:title>关于做好2016级专业培养方案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0C9990BF3AFD42EFAA64F50C450DF2AD_13</vt:lpwstr>
  </property>
</Properties>
</file>