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7F9B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5459" w:type="dxa"/>
            <w:gridSpan w:val="4"/>
            <w:vAlign w:val="center"/>
          </w:tcPr>
          <w:p w14:paraId="22178D86">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bookmarkStart w:id="0" w:name="_Hlk50478976"/>
            <w:r>
              <w:rPr>
                <w:rFonts w:hint="eastAsia" w:ascii="仿宋" w:hAnsi="仿宋" w:eastAsia="仿宋" w:cs="宋体"/>
                <w:b/>
                <w:bCs/>
                <w:kern w:val="0"/>
                <w:szCs w:val="21"/>
              </w:rPr>
              <w:t>培养方案制订和审核人员（</w:t>
            </w:r>
            <w:r>
              <w:rPr>
                <w:rFonts w:hint="eastAsia" w:ascii="仿宋" w:hAnsi="仿宋" w:eastAsia="仿宋" w:cs="宋体"/>
                <w:b/>
                <w:bCs/>
                <w:kern w:val="0"/>
                <w:szCs w:val="21"/>
                <w:lang w:eastAsia="zh"/>
                <w:woUserID w:val="5"/>
              </w:rPr>
              <w:t>二级</w:t>
            </w:r>
            <w:r>
              <w:rPr>
                <w:rFonts w:hint="eastAsia" w:ascii="仿宋" w:hAnsi="仿宋" w:eastAsia="仿宋" w:cs="宋体"/>
                <w:b/>
                <w:bCs/>
                <w:kern w:val="0"/>
                <w:szCs w:val="21"/>
              </w:rPr>
              <w:t>学院盖章确认）</w:t>
            </w:r>
          </w:p>
        </w:tc>
      </w:tr>
      <w:tr w14:paraId="38F7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4DF2A0FB">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执笔人</w:t>
            </w:r>
          </w:p>
        </w:tc>
        <w:tc>
          <w:tcPr>
            <w:tcW w:w="1098" w:type="dxa"/>
            <w:vAlign w:val="center"/>
          </w:tcPr>
          <w:p w14:paraId="752B7ACF">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企业专家</w:t>
            </w:r>
          </w:p>
        </w:tc>
        <w:tc>
          <w:tcPr>
            <w:tcW w:w="1417" w:type="dxa"/>
            <w:vAlign w:val="center"/>
          </w:tcPr>
          <w:p w14:paraId="4E06CEAD">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专业带头人</w:t>
            </w:r>
          </w:p>
        </w:tc>
        <w:tc>
          <w:tcPr>
            <w:tcW w:w="1810" w:type="dxa"/>
            <w:vAlign w:val="center"/>
          </w:tcPr>
          <w:p w14:paraId="3414B999">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lang w:eastAsia="zh"/>
                <w:woUserID w:val="5"/>
              </w:rPr>
              <w:t>二级</w:t>
            </w:r>
            <w:r>
              <w:rPr>
                <w:rFonts w:hint="eastAsia" w:ascii="仿宋" w:hAnsi="仿宋" w:eastAsia="仿宋" w:cs="宋体"/>
                <w:b/>
                <w:bCs/>
                <w:kern w:val="0"/>
                <w:szCs w:val="21"/>
              </w:rPr>
              <w:t>学院负责人</w:t>
            </w:r>
          </w:p>
        </w:tc>
      </w:tr>
      <w:tr w14:paraId="7E9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650D2E8D">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傅道文</w:t>
            </w:r>
          </w:p>
        </w:tc>
        <w:tc>
          <w:tcPr>
            <w:tcW w:w="1098" w:type="dxa"/>
            <w:vAlign w:val="center"/>
          </w:tcPr>
          <w:p w14:paraId="10C02717">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丘靖</w:t>
            </w:r>
          </w:p>
        </w:tc>
        <w:tc>
          <w:tcPr>
            <w:tcW w:w="1417" w:type="dxa"/>
            <w:vAlign w:val="center"/>
          </w:tcPr>
          <w:p w14:paraId="55D2EF28">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欧阳莲英</w:t>
            </w:r>
          </w:p>
        </w:tc>
        <w:tc>
          <w:tcPr>
            <w:tcW w:w="1810" w:type="dxa"/>
            <w:vAlign w:val="center"/>
          </w:tcPr>
          <w:p w14:paraId="6E1FCE28">
            <w:pPr>
              <w:keepNext w:val="0"/>
              <w:keepLines w:val="0"/>
              <w:suppressLineNumbers w:val="0"/>
              <w:spacing w:before="0" w:beforeAutospacing="0" w:after="0" w:afterAutospacing="0" w:line="560" w:lineRule="exact"/>
              <w:ind w:left="0" w:right="0"/>
              <w:jc w:val="center"/>
              <w:rPr>
                <w:rFonts w:hint="default" w:ascii="仿宋" w:hAnsi="仿宋" w:eastAsia="仿宋" w:cs="宋体"/>
                <w:b/>
                <w:bCs/>
                <w:kern w:val="0"/>
                <w:szCs w:val="21"/>
              </w:rPr>
            </w:pPr>
            <w:r>
              <w:rPr>
                <w:rFonts w:hint="eastAsia" w:ascii="仿宋" w:hAnsi="仿宋" w:eastAsia="仿宋" w:cs="宋体"/>
                <w:b/>
                <w:bCs/>
                <w:kern w:val="0"/>
                <w:szCs w:val="21"/>
              </w:rPr>
              <w:t>杨宇</w:t>
            </w:r>
          </w:p>
        </w:tc>
      </w:tr>
    </w:tbl>
    <w:p w14:paraId="5BF15E9F">
      <w:pPr>
        <w:topLinePunct/>
        <w:spacing w:before="312" w:beforeLines="100" w:after="312" w:afterLines="100" w:line="400" w:lineRule="exact"/>
        <w:jc w:val="center"/>
        <w:rPr>
          <w:rFonts w:ascii="仿宋" w:hAnsi="仿宋" w:eastAsia="仿宋"/>
          <w:bCs/>
          <w:sz w:val="44"/>
          <w:szCs w:val="44"/>
        </w:rPr>
      </w:pPr>
      <w:r>
        <w:rPr>
          <w:rFonts w:hint="eastAsia" w:ascii="仿宋" w:hAnsi="仿宋" w:eastAsia="仿宋"/>
          <w:bCs/>
          <w:sz w:val="44"/>
          <w:szCs w:val="44"/>
        </w:rPr>
        <w:t>2025级跨境电子商务专业（三年制）</w:t>
      </w:r>
    </w:p>
    <w:p w14:paraId="4F371303">
      <w:pPr>
        <w:topLinePunct/>
        <w:spacing w:before="312" w:beforeLines="100" w:after="312" w:afterLines="100" w:line="400" w:lineRule="exact"/>
        <w:jc w:val="center"/>
        <w:rPr>
          <w:rFonts w:ascii="仿宋" w:hAnsi="仿宋" w:eastAsia="仿宋"/>
          <w:bCs/>
          <w:sz w:val="44"/>
          <w:szCs w:val="44"/>
        </w:rPr>
      </w:pPr>
      <w:r>
        <w:rPr>
          <w:rFonts w:hint="eastAsia" w:ascii="仿宋" w:hAnsi="仿宋" w:eastAsia="仿宋"/>
          <w:bCs/>
          <w:sz w:val="44"/>
          <w:szCs w:val="44"/>
        </w:rPr>
        <w:t>人才培养方案</w:t>
      </w:r>
    </w:p>
    <w:p w14:paraId="6EAD1037">
      <w:pPr>
        <w:spacing w:line="440" w:lineRule="exact"/>
        <w:ind w:left="281" w:firstLine="141" w:firstLineChars="50"/>
        <w:rPr>
          <w:rFonts w:ascii="仿宋" w:hAnsi="仿宋" w:eastAsia="仿宋"/>
          <w:b/>
          <w:sz w:val="28"/>
          <w:szCs w:val="28"/>
        </w:rPr>
      </w:pPr>
      <w:r>
        <w:rPr>
          <w:rFonts w:hint="eastAsia" w:ascii="仿宋" w:hAnsi="仿宋" w:eastAsia="仿宋"/>
          <w:b/>
          <w:sz w:val="28"/>
          <w:szCs w:val="28"/>
        </w:rPr>
        <w:t xml:space="preserve">一、专业名称与代码 </w:t>
      </w:r>
    </w:p>
    <w:p w14:paraId="4AFE4BFC">
      <w:pPr>
        <w:spacing w:line="440" w:lineRule="exact"/>
        <w:ind w:left="281" w:firstLine="720" w:firstLineChars="300"/>
        <w:rPr>
          <w:rFonts w:ascii="仿宋" w:hAnsi="仿宋" w:eastAsia="仿宋"/>
          <w:b/>
          <w:sz w:val="28"/>
          <w:szCs w:val="28"/>
        </w:rPr>
      </w:pPr>
      <w:r>
        <w:rPr>
          <w:rFonts w:hint="eastAsia" w:ascii="仿宋" w:hAnsi="仿宋" w:eastAsia="仿宋"/>
          <w:sz w:val="24"/>
        </w:rPr>
        <w:t>专业名称：跨境电子商务专业</w:t>
      </w:r>
    </w:p>
    <w:p w14:paraId="33AC6E36">
      <w:pPr>
        <w:topLinePunct/>
        <w:spacing w:line="440" w:lineRule="exact"/>
        <w:ind w:left="640" w:firstLine="360" w:firstLineChars="150"/>
        <w:rPr>
          <w:rFonts w:ascii="仿宋" w:hAnsi="仿宋" w:eastAsia="仿宋"/>
          <w:sz w:val="24"/>
        </w:rPr>
      </w:pPr>
      <w:r>
        <w:rPr>
          <w:rFonts w:hint="eastAsia" w:ascii="仿宋" w:hAnsi="仿宋" w:eastAsia="仿宋"/>
          <w:sz w:val="24"/>
        </w:rPr>
        <w:t>专业代码：</w:t>
      </w:r>
      <w:r>
        <w:rPr>
          <w:rFonts w:ascii="仿宋" w:hAnsi="仿宋" w:eastAsia="仿宋"/>
          <w:sz w:val="24"/>
        </w:rPr>
        <w:t>530702</w:t>
      </w:r>
    </w:p>
    <w:p w14:paraId="45C795D1">
      <w:pPr>
        <w:topLinePunct/>
        <w:spacing w:line="440" w:lineRule="exact"/>
        <w:ind w:left="641"/>
        <w:rPr>
          <w:rFonts w:ascii="仿宋" w:hAnsi="仿宋" w:eastAsia="仿宋"/>
          <w:sz w:val="24"/>
        </w:rPr>
      </w:pPr>
    </w:p>
    <w:p w14:paraId="12CAE5A8">
      <w:pPr>
        <w:numPr>
          <w:ilvl w:val="0"/>
          <w:numId w:val="1"/>
        </w:numPr>
        <w:topLinePunct/>
        <w:spacing w:line="440" w:lineRule="exact"/>
        <w:ind w:firstLine="422" w:firstLineChars="150"/>
        <w:rPr>
          <w:rFonts w:ascii="仿宋" w:hAnsi="仿宋" w:eastAsia="仿宋"/>
          <w:b/>
          <w:sz w:val="28"/>
          <w:szCs w:val="28"/>
        </w:rPr>
      </w:pPr>
      <w:r>
        <w:rPr>
          <w:rFonts w:hint="eastAsia" w:ascii="仿宋" w:hAnsi="仿宋" w:eastAsia="仿宋"/>
          <w:b/>
          <w:sz w:val="28"/>
          <w:szCs w:val="28"/>
        </w:rPr>
        <w:t xml:space="preserve">入学要求  </w:t>
      </w:r>
    </w:p>
    <w:p w14:paraId="57882E13">
      <w:pPr>
        <w:topLinePunct/>
        <w:spacing w:line="440" w:lineRule="exact"/>
        <w:ind w:firstLine="960" w:firstLineChars="400"/>
        <w:rPr>
          <w:rFonts w:ascii="仿宋" w:hAnsi="仿宋" w:eastAsia="仿宋"/>
          <w:sz w:val="24"/>
        </w:rPr>
      </w:pPr>
      <w:r>
        <w:rPr>
          <w:rFonts w:hint="eastAsia" w:ascii="仿宋" w:hAnsi="仿宋" w:eastAsia="仿宋"/>
          <w:sz w:val="24"/>
        </w:rPr>
        <w:t>普通高级中学毕业、中等职业学校毕业或具备同等学力。</w:t>
      </w:r>
    </w:p>
    <w:p w14:paraId="5E21F64C">
      <w:pPr>
        <w:spacing w:line="440" w:lineRule="exact"/>
        <w:ind w:firstLine="422" w:firstLineChars="150"/>
        <w:rPr>
          <w:rFonts w:ascii="仿宋" w:hAnsi="仿宋" w:eastAsia="仿宋"/>
          <w:b/>
          <w:sz w:val="28"/>
          <w:szCs w:val="28"/>
        </w:rPr>
      </w:pPr>
    </w:p>
    <w:p w14:paraId="77B94397">
      <w:pPr>
        <w:numPr>
          <w:ilvl w:val="0"/>
          <w:numId w:val="1"/>
        </w:numPr>
        <w:spacing w:line="440" w:lineRule="exact"/>
        <w:ind w:left="0" w:leftChars="0" w:firstLine="422" w:firstLineChars="150"/>
        <w:rPr>
          <w:rFonts w:ascii="仿宋" w:hAnsi="仿宋" w:eastAsia="仿宋"/>
          <w:sz w:val="24"/>
        </w:rPr>
      </w:pPr>
      <w:r>
        <w:rPr>
          <w:rFonts w:hint="eastAsia" w:ascii="仿宋" w:hAnsi="仿宋" w:eastAsia="仿宋"/>
          <w:b/>
          <w:sz w:val="28"/>
          <w:szCs w:val="28"/>
        </w:rPr>
        <w:t xml:space="preserve">修业年限  </w:t>
      </w:r>
      <w:r>
        <w:rPr>
          <w:rFonts w:hint="eastAsia" w:ascii="仿宋" w:hAnsi="仿宋" w:eastAsia="仿宋"/>
          <w:sz w:val="24"/>
        </w:rPr>
        <w:t xml:space="preserve">全日制三年  </w:t>
      </w:r>
    </w:p>
    <w:p w14:paraId="6C0014FC">
      <w:pPr>
        <w:spacing w:line="440" w:lineRule="exact"/>
        <w:ind w:firstLine="422" w:firstLineChars="150"/>
        <w:rPr>
          <w:rFonts w:ascii="仿宋" w:hAnsi="仿宋" w:eastAsia="仿宋"/>
          <w:b/>
          <w:sz w:val="28"/>
          <w:szCs w:val="28"/>
        </w:rPr>
      </w:pPr>
    </w:p>
    <w:p w14:paraId="4F48D848">
      <w:pPr>
        <w:spacing w:line="440" w:lineRule="exact"/>
        <w:ind w:firstLine="422" w:firstLineChars="150"/>
        <w:rPr>
          <w:rFonts w:ascii="仿宋" w:hAnsi="仿宋" w:eastAsia="仿宋"/>
          <w:b/>
          <w:sz w:val="28"/>
          <w:szCs w:val="28"/>
        </w:rPr>
      </w:pPr>
      <w:r>
        <w:rPr>
          <w:rFonts w:hint="eastAsia" w:ascii="仿宋" w:hAnsi="仿宋" w:eastAsia="仿宋"/>
          <w:b/>
          <w:sz w:val="28"/>
          <w:szCs w:val="28"/>
        </w:rPr>
        <w:t>四、职业面向</w:t>
      </w:r>
    </w:p>
    <w:p w14:paraId="689A52BB">
      <w:pPr>
        <w:spacing w:line="360" w:lineRule="auto"/>
        <w:jc w:val="center"/>
        <w:rPr>
          <w:rFonts w:ascii="仿宋" w:hAnsi="仿宋" w:eastAsia="仿宋"/>
          <w:b/>
          <w:bCs/>
          <w:sz w:val="24"/>
        </w:rPr>
      </w:pPr>
      <w:r>
        <w:rPr>
          <w:rFonts w:hint="eastAsia" w:ascii="仿宋" w:hAnsi="仿宋" w:eastAsia="仿宋"/>
          <w:b/>
          <w:bCs/>
          <w:sz w:val="24"/>
        </w:rPr>
        <w:t>跨境电子商务专业面向职业、岗位一览表</w:t>
      </w:r>
    </w:p>
    <w:tbl>
      <w:tblPr>
        <w:tblStyle w:val="13"/>
        <w:tblpPr w:leftFromText="180" w:rightFromText="180" w:vertAnchor="text" w:horzAnchor="margin" w:tblpXSpec="center" w:tblpY="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1134"/>
        <w:gridCol w:w="1559"/>
        <w:gridCol w:w="1701"/>
        <w:gridCol w:w="2268"/>
      </w:tblGrid>
      <w:tr w14:paraId="060A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526" w:type="dxa"/>
            <w:vAlign w:val="center"/>
          </w:tcPr>
          <w:p w14:paraId="3F1B4FA9">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所属专业大类（代码）</w:t>
            </w:r>
          </w:p>
        </w:tc>
        <w:tc>
          <w:tcPr>
            <w:tcW w:w="1276" w:type="dxa"/>
            <w:vAlign w:val="center"/>
          </w:tcPr>
          <w:p w14:paraId="718541AE">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所属专业类</w:t>
            </w:r>
          </w:p>
          <w:p w14:paraId="4DDFA558">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（代码）</w:t>
            </w:r>
          </w:p>
        </w:tc>
        <w:tc>
          <w:tcPr>
            <w:tcW w:w="1134" w:type="dxa"/>
            <w:vAlign w:val="center"/>
          </w:tcPr>
          <w:p w14:paraId="618F8989">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对应行业</w:t>
            </w:r>
          </w:p>
          <w:p w14:paraId="5EA6D0A4">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（代码）</w:t>
            </w:r>
          </w:p>
        </w:tc>
        <w:tc>
          <w:tcPr>
            <w:tcW w:w="1559" w:type="dxa"/>
            <w:vAlign w:val="center"/>
          </w:tcPr>
          <w:p w14:paraId="5F1EDF2F">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主要职业类别</w:t>
            </w:r>
          </w:p>
          <w:p w14:paraId="3DC2A639">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（代码）</w:t>
            </w:r>
          </w:p>
        </w:tc>
        <w:tc>
          <w:tcPr>
            <w:tcW w:w="1701" w:type="dxa"/>
            <w:vAlign w:val="center"/>
          </w:tcPr>
          <w:p w14:paraId="050AB5C0">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主要岗位类别（或技术领域）</w:t>
            </w:r>
          </w:p>
        </w:tc>
        <w:tc>
          <w:tcPr>
            <w:tcW w:w="2268" w:type="dxa"/>
            <w:vAlign w:val="center"/>
          </w:tcPr>
          <w:p w14:paraId="641AFD05">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职业资格证书或技能等级证书</w:t>
            </w:r>
          </w:p>
        </w:tc>
      </w:tr>
      <w:tr w14:paraId="4F58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exact"/>
        </w:trPr>
        <w:tc>
          <w:tcPr>
            <w:tcW w:w="1526" w:type="dxa"/>
            <w:vAlign w:val="center"/>
          </w:tcPr>
          <w:p w14:paraId="0965E7DC">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财经商贸大类（5</w:t>
            </w:r>
            <w:r>
              <w:rPr>
                <w:rFonts w:hint="default" w:ascii="仿宋" w:hAnsi="仿宋" w:eastAsia="仿宋" w:cs="Tahoma"/>
                <w:bCs/>
                <w:kern w:val="0"/>
                <w:szCs w:val="21"/>
              </w:rPr>
              <w:t>3</w:t>
            </w:r>
            <w:r>
              <w:rPr>
                <w:rFonts w:hint="eastAsia" w:ascii="仿宋" w:hAnsi="仿宋" w:eastAsia="仿宋" w:cs="Tahoma"/>
                <w:bCs/>
                <w:kern w:val="0"/>
                <w:szCs w:val="21"/>
              </w:rPr>
              <w:t>）</w:t>
            </w:r>
          </w:p>
        </w:tc>
        <w:tc>
          <w:tcPr>
            <w:tcW w:w="1276" w:type="dxa"/>
            <w:vAlign w:val="center"/>
          </w:tcPr>
          <w:p w14:paraId="11B87603">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电子商务类（5</w:t>
            </w:r>
            <w:r>
              <w:rPr>
                <w:rFonts w:hint="default" w:ascii="仿宋" w:hAnsi="仿宋" w:eastAsia="仿宋" w:cs="Tahoma"/>
                <w:bCs/>
                <w:kern w:val="0"/>
                <w:szCs w:val="21"/>
              </w:rPr>
              <w:t>307</w:t>
            </w:r>
            <w:r>
              <w:rPr>
                <w:rFonts w:hint="eastAsia" w:ascii="仿宋" w:hAnsi="仿宋" w:eastAsia="仿宋" w:cs="Tahoma"/>
                <w:bCs/>
                <w:kern w:val="0"/>
                <w:szCs w:val="21"/>
              </w:rPr>
              <w:t>）</w:t>
            </w:r>
          </w:p>
        </w:tc>
        <w:tc>
          <w:tcPr>
            <w:tcW w:w="1134" w:type="dxa"/>
            <w:vAlign w:val="center"/>
          </w:tcPr>
          <w:p w14:paraId="0A0EF592">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互联网和相关服务（6</w:t>
            </w:r>
            <w:r>
              <w:rPr>
                <w:rFonts w:hint="default" w:ascii="仿宋" w:hAnsi="仿宋" w:eastAsia="仿宋" w:cs="Tahoma"/>
                <w:bCs/>
                <w:kern w:val="0"/>
                <w:szCs w:val="21"/>
              </w:rPr>
              <w:t>4</w:t>
            </w:r>
            <w:r>
              <w:rPr>
                <w:rFonts w:hint="eastAsia" w:ascii="仿宋" w:hAnsi="仿宋" w:eastAsia="仿宋" w:cs="Tahoma"/>
                <w:bCs/>
                <w:kern w:val="0"/>
                <w:szCs w:val="21"/>
              </w:rPr>
              <w:t>）</w:t>
            </w:r>
          </w:p>
          <w:p w14:paraId="641ACB16">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零售业（5</w:t>
            </w:r>
            <w:r>
              <w:rPr>
                <w:rFonts w:hint="default" w:ascii="仿宋" w:hAnsi="仿宋" w:eastAsia="仿宋" w:cs="Tahoma"/>
                <w:bCs/>
                <w:kern w:val="0"/>
                <w:szCs w:val="21"/>
              </w:rPr>
              <w:t>2</w:t>
            </w:r>
            <w:r>
              <w:rPr>
                <w:rFonts w:hint="eastAsia" w:ascii="仿宋" w:hAnsi="仿宋" w:eastAsia="仿宋" w:cs="Tahoma"/>
                <w:bCs/>
                <w:kern w:val="0"/>
                <w:szCs w:val="21"/>
              </w:rPr>
              <w:t>）</w:t>
            </w:r>
          </w:p>
          <w:p w14:paraId="03C0932F">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批发业（5</w:t>
            </w:r>
            <w:r>
              <w:rPr>
                <w:rFonts w:hint="default" w:ascii="仿宋" w:hAnsi="仿宋" w:eastAsia="仿宋" w:cs="Tahoma"/>
                <w:bCs/>
                <w:kern w:val="0"/>
                <w:szCs w:val="21"/>
              </w:rPr>
              <w:t>1</w:t>
            </w:r>
            <w:r>
              <w:rPr>
                <w:rFonts w:hint="eastAsia" w:ascii="仿宋" w:hAnsi="仿宋" w:eastAsia="仿宋" w:cs="Tahoma"/>
                <w:bCs/>
                <w:kern w:val="0"/>
                <w:szCs w:val="21"/>
              </w:rPr>
              <w:t>）</w:t>
            </w:r>
          </w:p>
        </w:tc>
        <w:tc>
          <w:tcPr>
            <w:tcW w:w="1559" w:type="dxa"/>
            <w:vAlign w:val="center"/>
          </w:tcPr>
          <w:p w14:paraId="14C36420">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销售人员（4</w:t>
            </w:r>
            <w:r>
              <w:rPr>
                <w:rFonts w:hint="default" w:ascii="仿宋" w:hAnsi="仿宋" w:eastAsia="仿宋" w:cs="Tahoma"/>
                <w:bCs/>
                <w:kern w:val="0"/>
                <w:szCs w:val="21"/>
              </w:rPr>
              <w:t>-01-02</w:t>
            </w:r>
            <w:r>
              <w:rPr>
                <w:rFonts w:hint="eastAsia" w:ascii="仿宋" w:hAnsi="仿宋" w:eastAsia="仿宋" w:cs="Tahoma"/>
                <w:bCs/>
                <w:kern w:val="0"/>
                <w:szCs w:val="21"/>
              </w:rPr>
              <w:t>）</w:t>
            </w:r>
          </w:p>
          <w:p w14:paraId="5A746774">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商务专业人员（2</w:t>
            </w:r>
            <w:r>
              <w:rPr>
                <w:rFonts w:hint="default" w:ascii="仿宋" w:hAnsi="仿宋" w:eastAsia="仿宋" w:cs="Tahoma"/>
                <w:bCs/>
                <w:kern w:val="0"/>
                <w:szCs w:val="21"/>
              </w:rPr>
              <w:t>-06-07</w:t>
            </w:r>
            <w:r>
              <w:rPr>
                <w:rFonts w:hint="eastAsia" w:ascii="仿宋" w:hAnsi="仿宋" w:eastAsia="仿宋" w:cs="Tahoma"/>
                <w:bCs/>
                <w:kern w:val="0"/>
                <w:szCs w:val="21"/>
              </w:rPr>
              <w:t>）</w:t>
            </w:r>
          </w:p>
        </w:tc>
        <w:tc>
          <w:tcPr>
            <w:tcW w:w="1701" w:type="dxa"/>
            <w:vAlign w:val="center"/>
          </w:tcPr>
          <w:p w14:paraId="1D9A32BF">
            <w:pPr>
              <w:keepNext w:val="0"/>
              <w:keepLines w:val="0"/>
              <w:suppressLineNumbers w:val="0"/>
              <w:spacing w:before="0" w:beforeAutospacing="0" w:after="0" w:afterAutospacing="0"/>
              <w:ind w:left="0" w:right="0"/>
              <w:jc w:val="center"/>
              <w:rPr>
                <w:rFonts w:hint="default" w:ascii="仿宋" w:hAnsi="仿宋" w:eastAsia="仿宋" w:cs="Tahoma"/>
                <w:bCs/>
                <w:kern w:val="0"/>
                <w:szCs w:val="21"/>
              </w:rPr>
            </w:pPr>
            <w:r>
              <w:rPr>
                <w:rFonts w:hint="eastAsia" w:ascii="仿宋" w:hAnsi="仿宋" w:eastAsia="仿宋" w:cs="Tahoma"/>
                <w:bCs/>
                <w:kern w:val="0"/>
                <w:szCs w:val="21"/>
              </w:rPr>
              <w:t>跨境电商运营类</w:t>
            </w:r>
          </w:p>
          <w:p w14:paraId="0908FF77">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跨境电商营销类</w:t>
            </w:r>
          </w:p>
        </w:tc>
        <w:tc>
          <w:tcPr>
            <w:tcW w:w="2268" w:type="dxa"/>
            <w:vAlign w:val="center"/>
          </w:tcPr>
          <w:p w14:paraId="088B64CB">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eastAsia" w:ascii="仿宋" w:hAnsi="仿宋" w:eastAsia="仿宋" w:cs="Tahoma"/>
                <w:bCs/>
                <w:kern w:val="0"/>
                <w:szCs w:val="21"/>
              </w:rPr>
              <w:t>跨境电商B2B数据运营职业技能等级证书（中级）</w:t>
            </w:r>
          </w:p>
          <w:p w14:paraId="2C4AD6AE">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cs="仿宋"/>
                <w:szCs w:val="21"/>
              </w:rPr>
              <w:t>电子商务师、</w:t>
            </w:r>
            <w:r>
              <w:rPr>
                <w:rFonts w:hint="default" w:ascii="仿宋" w:hAnsi="仿宋" w:eastAsia="仿宋"/>
                <w:szCs w:val="21"/>
              </w:rPr>
              <w:t>全国计算机等级考试(NCRE)</w:t>
            </w:r>
          </w:p>
          <w:p w14:paraId="76B6B66D">
            <w:pPr>
              <w:keepNext w:val="0"/>
              <w:keepLines w:val="0"/>
              <w:suppressLineNumbers w:val="0"/>
              <w:spacing w:before="0" w:beforeAutospacing="0" w:after="0" w:afterAutospacing="0" w:line="240" w:lineRule="exact"/>
              <w:ind w:left="0" w:right="0"/>
              <w:jc w:val="center"/>
              <w:rPr>
                <w:rFonts w:hint="default" w:ascii="仿宋" w:hAnsi="仿宋" w:eastAsia="仿宋" w:cs="Tahoma"/>
                <w:bCs/>
                <w:kern w:val="0"/>
                <w:szCs w:val="21"/>
              </w:rPr>
            </w:pPr>
            <w:r>
              <w:rPr>
                <w:rFonts w:hint="default" w:ascii="仿宋" w:hAnsi="仿宋" w:eastAsia="仿宋"/>
                <w:szCs w:val="21"/>
              </w:rPr>
              <w:t>二级办公软件</w:t>
            </w:r>
            <w:r>
              <w:rPr>
                <w:rFonts w:hint="eastAsia" w:ascii="仿宋" w:hAnsi="仿宋" w:eastAsia="仿宋"/>
                <w:szCs w:val="21"/>
              </w:rPr>
              <w:t>高级应用</w:t>
            </w:r>
            <w:r>
              <w:rPr>
                <w:rFonts w:hint="default" w:ascii="仿宋" w:hAnsi="仿宋" w:eastAsia="仿宋"/>
                <w:szCs w:val="21"/>
              </w:rPr>
              <w:t>(MS Office或者WPS Office)</w:t>
            </w:r>
            <w:r>
              <w:rPr>
                <w:rFonts w:hint="eastAsia" w:ascii="仿宋" w:hAnsi="仿宋" w:eastAsia="仿宋"/>
                <w:szCs w:val="21"/>
              </w:rPr>
              <w:t>、</w:t>
            </w:r>
            <w:r>
              <w:rPr>
                <w:rFonts w:hint="default" w:ascii="仿宋" w:hAnsi="仿宋" w:eastAsia="仿宋"/>
                <w:szCs w:val="21"/>
              </w:rPr>
              <w:t>Photoshop图形图像专业处理</w:t>
            </w:r>
          </w:p>
        </w:tc>
      </w:tr>
    </w:tbl>
    <w:p w14:paraId="4C2ACC5F">
      <w:pPr>
        <w:spacing w:line="360" w:lineRule="auto"/>
        <w:rPr>
          <w:rFonts w:ascii="仿宋" w:hAnsi="仿宋" w:eastAsia="仿宋"/>
          <w:b/>
          <w:bCs/>
          <w:sz w:val="24"/>
        </w:rPr>
      </w:pPr>
    </w:p>
    <w:p w14:paraId="4797E1E0">
      <w:pPr>
        <w:spacing w:line="360" w:lineRule="auto"/>
        <w:jc w:val="center"/>
        <w:rPr>
          <w:rFonts w:ascii="仿宋" w:hAnsi="仿宋" w:eastAsia="仿宋"/>
          <w:b/>
          <w:bCs/>
          <w:sz w:val="24"/>
        </w:rPr>
      </w:pPr>
    </w:p>
    <w:p w14:paraId="24FC33E1">
      <w:pPr>
        <w:spacing w:line="360" w:lineRule="auto"/>
        <w:jc w:val="center"/>
        <w:rPr>
          <w:rFonts w:ascii="仿宋" w:hAnsi="仿宋" w:eastAsia="仿宋"/>
          <w:b/>
          <w:bCs/>
          <w:sz w:val="24"/>
        </w:rPr>
      </w:pPr>
    </w:p>
    <w:p w14:paraId="38B8361F">
      <w:pPr>
        <w:spacing w:line="360" w:lineRule="auto"/>
        <w:jc w:val="center"/>
        <w:rPr>
          <w:rFonts w:ascii="仿宋" w:hAnsi="仿宋" w:eastAsia="仿宋"/>
          <w:b/>
          <w:bCs/>
          <w:sz w:val="24"/>
        </w:rPr>
      </w:pPr>
      <w:r>
        <w:rPr>
          <w:rFonts w:hint="eastAsia" w:ascii="仿宋" w:hAnsi="仿宋" w:eastAsia="仿宋"/>
          <w:b/>
          <w:bCs/>
          <w:sz w:val="24"/>
        </w:rPr>
        <w:t>跨境电子商务专业典型工作任务及能力分析表</w:t>
      </w:r>
    </w:p>
    <w:tbl>
      <w:tblPr>
        <w:tblStyle w:val="1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68"/>
        <w:gridCol w:w="3135"/>
        <w:gridCol w:w="3293"/>
      </w:tblGrid>
      <w:tr w14:paraId="211B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301" w:type="dxa"/>
            <w:vMerge w:val="restart"/>
            <w:vAlign w:val="center"/>
          </w:tcPr>
          <w:p w14:paraId="7E27349D">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r>
              <w:rPr>
                <w:rFonts w:hint="eastAsia" w:ascii="仿宋" w:hAnsi="仿宋" w:eastAsia="仿宋" w:cs="Tahoma"/>
                <w:bCs/>
                <w:kern w:val="0"/>
                <w:szCs w:val="21"/>
              </w:rPr>
              <w:t>面向岗位</w:t>
            </w:r>
          </w:p>
        </w:tc>
        <w:tc>
          <w:tcPr>
            <w:tcW w:w="4503" w:type="dxa"/>
            <w:gridSpan w:val="2"/>
            <w:vAlign w:val="center"/>
          </w:tcPr>
          <w:p w14:paraId="3B259A89">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r>
              <w:rPr>
                <w:rFonts w:hint="eastAsia" w:ascii="仿宋" w:hAnsi="仿宋" w:eastAsia="仿宋" w:cs="Tahoma"/>
                <w:bCs/>
                <w:kern w:val="0"/>
                <w:szCs w:val="21"/>
              </w:rPr>
              <w:t>职业岗位典型工作任务分析</w:t>
            </w:r>
          </w:p>
        </w:tc>
        <w:tc>
          <w:tcPr>
            <w:tcW w:w="3293" w:type="dxa"/>
            <w:vMerge w:val="restart"/>
            <w:vAlign w:val="center"/>
          </w:tcPr>
          <w:p w14:paraId="2576A5DB">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r>
              <w:rPr>
                <w:rFonts w:hint="eastAsia" w:ascii="仿宋" w:hAnsi="仿宋" w:eastAsia="仿宋" w:cs="Tahoma"/>
                <w:bCs/>
                <w:kern w:val="0"/>
                <w:szCs w:val="21"/>
              </w:rPr>
              <w:t>需要的职业能力</w:t>
            </w:r>
          </w:p>
        </w:tc>
      </w:tr>
      <w:tr w14:paraId="2A1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1301" w:type="dxa"/>
            <w:vMerge w:val="continue"/>
            <w:vAlign w:val="center"/>
          </w:tcPr>
          <w:p w14:paraId="0DA03F0B">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p>
        </w:tc>
        <w:tc>
          <w:tcPr>
            <w:tcW w:w="1368" w:type="dxa"/>
            <w:vAlign w:val="center"/>
          </w:tcPr>
          <w:p w14:paraId="4DB2FDB9">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r>
              <w:rPr>
                <w:rFonts w:hint="eastAsia" w:ascii="仿宋" w:hAnsi="仿宋" w:eastAsia="仿宋" w:cs="Tahoma"/>
                <w:bCs/>
                <w:kern w:val="0"/>
                <w:szCs w:val="21"/>
              </w:rPr>
              <w:t>工作任务</w:t>
            </w:r>
          </w:p>
        </w:tc>
        <w:tc>
          <w:tcPr>
            <w:tcW w:w="3135" w:type="dxa"/>
            <w:vAlign w:val="center"/>
          </w:tcPr>
          <w:p w14:paraId="720BAFD7">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r>
              <w:rPr>
                <w:rFonts w:hint="eastAsia" w:ascii="仿宋" w:hAnsi="仿宋" w:eastAsia="仿宋" w:cs="Tahoma"/>
                <w:bCs/>
                <w:kern w:val="0"/>
                <w:szCs w:val="21"/>
              </w:rPr>
              <w:t>工作要求</w:t>
            </w:r>
          </w:p>
        </w:tc>
        <w:tc>
          <w:tcPr>
            <w:tcW w:w="3293" w:type="dxa"/>
            <w:vMerge w:val="continue"/>
            <w:vAlign w:val="center"/>
          </w:tcPr>
          <w:p w14:paraId="381CF69E">
            <w:pPr>
              <w:keepNext w:val="0"/>
              <w:keepLines w:val="0"/>
              <w:suppressLineNumbers w:val="0"/>
              <w:spacing w:before="0" w:beforeAutospacing="0" w:after="0" w:afterAutospacing="0" w:line="240" w:lineRule="atLeast"/>
              <w:ind w:left="0" w:right="0"/>
              <w:jc w:val="center"/>
              <w:rPr>
                <w:rFonts w:hint="default" w:ascii="仿宋" w:hAnsi="仿宋" w:eastAsia="仿宋" w:cs="Tahoma"/>
                <w:bCs/>
                <w:kern w:val="0"/>
                <w:szCs w:val="21"/>
              </w:rPr>
            </w:pPr>
          </w:p>
        </w:tc>
      </w:tr>
      <w:tr w14:paraId="78A4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01" w:type="dxa"/>
            <w:vAlign w:val="center"/>
          </w:tcPr>
          <w:p w14:paraId="2D92E156">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跨境电商运营</w:t>
            </w:r>
          </w:p>
        </w:tc>
        <w:tc>
          <w:tcPr>
            <w:tcW w:w="1368" w:type="dxa"/>
            <w:vAlign w:val="center"/>
          </w:tcPr>
          <w:p w14:paraId="4B6A7B0B">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产品文案编辑</w:t>
            </w:r>
          </w:p>
          <w:p w14:paraId="091B7F0C">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产品发布</w:t>
            </w:r>
          </w:p>
          <w:p w14:paraId="79087E0F">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营销活动策划</w:t>
            </w:r>
          </w:p>
          <w:p w14:paraId="1ABCD560">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数据分析</w:t>
            </w:r>
          </w:p>
        </w:tc>
        <w:tc>
          <w:tcPr>
            <w:tcW w:w="3135" w:type="dxa"/>
          </w:tcPr>
          <w:p w14:paraId="20D62BE3">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1.能够在网上收集商品信息；</w:t>
            </w:r>
          </w:p>
          <w:p w14:paraId="6EF12339">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2.能够在网上发布商品信息；</w:t>
            </w:r>
          </w:p>
          <w:p w14:paraId="0F3F5DC3">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 xml:space="preserve">3.能够对产品信息进行分类处理； </w:t>
            </w:r>
          </w:p>
          <w:p w14:paraId="1C447C59">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 xml:space="preserve">4.能够对订单进行管理； </w:t>
            </w:r>
          </w:p>
          <w:p w14:paraId="04EC9FA8">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 xml:space="preserve">5.能够设置物流模板； </w:t>
            </w:r>
          </w:p>
          <w:p w14:paraId="40F6DB73">
            <w:pPr>
              <w:keepNext w:val="0"/>
              <w:keepLines w:val="0"/>
              <w:suppressLineNumbers w:val="0"/>
              <w:adjustRightInd w:val="0"/>
              <w:snapToGrid w:val="0"/>
              <w:spacing w:before="0" w:beforeAutospacing="0" w:after="0" w:afterAutospacing="0" w:line="240" w:lineRule="atLeast"/>
              <w:ind w:left="0" w:right="0"/>
              <w:rPr>
                <w:rFonts w:hint="default" w:ascii="仿宋" w:hAnsi="仿宋" w:eastAsia="仿宋" w:cs="Tahoma"/>
                <w:bCs/>
                <w:kern w:val="0"/>
                <w:szCs w:val="21"/>
              </w:rPr>
            </w:pPr>
            <w:r>
              <w:rPr>
                <w:rFonts w:hint="eastAsia" w:ascii="仿宋" w:hAnsi="仿宋" w:eastAsia="仿宋" w:cs="Tahoma"/>
                <w:bCs/>
                <w:kern w:val="0"/>
                <w:szCs w:val="21"/>
              </w:rPr>
              <w:t xml:space="preserve">6.能够进行收款和跨境支付等。 </w:t>
            </w:r>
          </w:p>
        </w:tc>
        <w:tc>
          <w:tcPr>
            <w:tcW w:w="3293" w:type="dxa"/>
          </w:tcPr>
          <w:p w14:paraId="15EAC823">
            <w:pPr>
              <w:keepNext w:val="0"/>
              <w:keepLines w:val="0"/>
              <w:numPr>
                <w:ilvl w:val="0"/>
                <w:numId w:val="0"/>
              </w:numPr>
              <w:suppressLineNumbers w:val="0"/>
              <w:adjustRightInd w:val="0"/>
              <w:snapToGrid w:val="0"/>
              <w:spacing w:before="0" w:beforeAutospacing="0" w:after="0" w:afterAutospacing="0" w:line="240" w:lineRule="atLeast"/>
              <w:ind w:left="0" w:right="0" w:rightChars="0"/>
              <w:rPr>
                <w:rFonts w:hint="default" w:ascii="仿宋" w:hAnsi="仿宋" w:eastAsia="仿宋" w:cs="Tahoma"/>
                <w:bCs/>
                <w:kern w:val="0"/>
                <w:szCs w:val="21"/>
              </w:rPr>
            </w:pPr>
            <w:r>
              <w:rPr>
                <w:rFonts w:hint="default" w:ascii="仿宋" w:hAnsi="仿宋" w:eastAsia="仿宋" w:cs="Tahoma"/>
                <w:bCs/>
                <w:kern w:val="0"/>
                <w:szCs w:val="21"/>
              </w:rPr>
              <w:t>1.平台运营与管理能力。熟练掌握主流跨境电商平台（如亚马逊、速卖通等）的后台操作流程，包括店铺注册、设置、优化及日常管理。</w:t>
            </w:r>
          </w:p>
          <w:p w14:paraId="720BAD1E">
            <w:pPr>
              <w:keepNext w:val="0"/>
              <w:keepLines w:val="0"/>
              <w:numPr>
                <w:ilvl w:val="0"/>
                <w:numId w:val="0"/>
              </w:numPr>
              <w:suppressLineNumbers w:val="0"/>
              <w:adjustRightInd w:val="0"/>
              <w:snapToGrid w:val="0"/>
              <w:spacing w:before="0" w:beforeAutospacing="0" w:after="0" w:afterAutospacing="0" w:line="240" w:lineRule="atLeast"/>
              <w:ind w:left="0" w:right="0" w:rightChars="0"/>
              <w:rPr>
                <w:rFonts w:hint="default" w:ascii="仿宋" w:hAnsi="仿宋" w:eastAsia="仿宋" w:cs="Tahoma"/>
                <w:bCs/>
                <w:kern w:val="0"/>
                <w:szCs w:val="21"/>
              </w:rPr>
            </w:pPr>
            <w:r>
              <w:rPr>
                <w:rFonts w:hint="default" w:ascii="仿宋" w:hAnsi="仿宋" w:eastAsia="仿宋" w:cs="Tahoma"/>
                <w:bCs/>
                <w:kern w:val="0"/>
                <w:szCs w:val="21"/>
              </w:rPr>
              <w:t>2.产品推广与营销能力。 熟悉跨境电商平台的推广工具和营销策略，如站内广告、社交媒体营销、联盟营销等。</w:t>
            </w:r>
          </w:p>
          <w:p w14:paraId="2AE16EFD">
            <w:pPr>
              <w:keepNext w:val="0"/>
              <w:keepLines w:val="0"/>
              <w:numPr>
                <w:ilvl w:val="0"/>
                <w:numId w:val="0"/>
              </w:numPr>
              <w:suppressLineNumbers w:val="0"/>
              <w:adjustRightInd w:val="0"/>
              <w:snapToGrid w:val="0"/>
              <w:spacing w:before="0" w:beforeAutospacing="0" w:after="0" w:afterAutospacing="0" w:line="240" w:lineRule="atLeast"/>
              <w:ind w:left="0" w:right="0" w:rightChars="0"/>
              <w:rPr>
                <w:rFonts w:hint="default" w:ascii="仿宋" w:hAnsi="仿宋" w:eastAsia="仿宋" w:cs="Tahoma"/>
                <w:bCs/>
                <w:kern w:val="0"/>
                <w:szCs w:val="21"/>
              </w:rPr>
            </w:pPr>
            <w:r>
              <w:rPr>
                <w:rFonts w:hint="default" w:ascii="仿宋" w:hAnsi="仿宋" w:eastAsia="仿宋" w:cs="Tahoma"/>
                <w:bCs/>
                <w:kern w:val="0"/>
                <w:szCs w:val="21"/>
              </w:rPr>
              <w:t>3.数据分析与决策能力。能够运用数据分析工具、平台自带的数据分析工具等）收集和分析店铺运营数据，包括流量、转化率、客单价、退货率等关键指标。</w:t>
            </w:r>
          </w:p>
          <w:p w14:paraId="01EC878E">
            <w:pPr>
              <w:keepNext w:val="0"/>
              <w:keepLines w:val="0"/>
              <w:numPr>
                <w:ilvl w:val="0"/>
                <w:numId w:val="0"/>
              </w:numPr>
              <w:suppressLineNumbers w:val="0"/>
              <w:adjustRightInd w:val="0"/>
              <w:snapToGrid w:val="0"/>
              <w:spacing w:before="0" w:beforeAutospacing="0" w:after="0" w:afterAutospacing="0" w:line="240" w:lineRule="atLeast"/>
              <w:ind w:left="0" w:right="0" w:rightChars="0"/>
              <w:rPr>
                <w:rFonts w:hint="default" w:ascii="仿宋" w:hAnsi="仿宋" w:eastAsia="仿宋" w:cs="Tahoma"/>
                <w:bCs/>
                <w:kern w:val="0"/>
                <w:szCs w:val="21"/>
              </w:rPr>
            </w:pPr>
            <w:r>
              <w:rPr>
                <w:rFonts w:hint="default" w:ascii="仿宋" w:hAnsi="仿宋" w:eastAsia="仿宋" w:cs="Tahoma"/>
                <w:bCs/>
                <w:kern w:val="0"/>
                <w:szCs w:val="21"/>
              </w:rPr>
              <w:t>4.客户服务与沟通能力。具备良好的客户服务意识，能够及时处理客户咨询、投诉和售后问题，提升客户满意度和忠诚度。</w:t>
            </w:r>
          </w:p>
          <w:p w14:paraId="659DAA41">
            <w:pPr>
              <w:keepNext w:val="0"/>
              <w:keepLines w:val="0"/>
              <w:numPr>
                <w:ilvl w:val="0"/>
                <w:numId w:val="0"/>
              </w:numPr>
              <w:suppressLineNumbers w:val="0"/>
              <w:adjustRightInd w:val="0"/>
              <w:snapToGrid w:val="0"/>
              <w:spacing w:before="0" w:beforeAutospacing="0" w:after="0" w:afterAutospacing="0" w:line="240" w:lineRule="atLeast"/>
              <w:ind w:left="0" w:right="0" w:rightChars="0"/>
              <w:rPr>
                <w:rFonts w:hint="default" w:ascii="仿宋" w:hAnsi="仿宋" w:eastAsia="仿宋" w:cs="Tahoma"/>
                <w:bCs/>
                <w:kern w:val="0"/>
                <w:szCs w:val="21"/>
              </w:rPr>
            </w:pPr>
            <w:r>
              <w:rPr>
                <w:rFonts w:hint="default" w:ascii="仿宋" w:hAnsi="仿宋" w:eastAsia="仿宋" w:cs="Tahoma"/>
                <w:bCs/>
                <w:kern w:val="0"/>
                <w:szCs w:val="21"/>
              </w:rPr>
              <w:t>5.团队协作与项目管理能力。能够与产品开发、采购、物流等部门密切协作，确保产品按时上架库存、充足、物流及时发货等运营环节的顺畅进行。</w:t>
            </w:r>
          </w:p>
        </w:tc>
      </w:tr>
      <w:tr w14:paraId="2EF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1" w:type="dxa"/>
          </w:tcPr>
          <w:p w14:paraId="12618E87">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跨境电商产品开发</w:t>
            </w:r>
          </w:p>
        </w:tc>
        <w:tc>
          <w:tcPr>
            <w:tcW w:w="1368" w:type="dxa"/>
          </w:tcPr>
          <w:p w14:paraId="5F321EC3">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市场调研</w:t>
            </w:r>
          </w:p>
          <w:p w14:paraId="3A4F1C67">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数据收集</w:t>
            </w:r>
          </w:p>
          <w:p w14:paraId="30B30AE8">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数据分析</w:t>
            </w:r>
          </w:p>
        </w:tc>
        <w:tc>
          <w:tcPr>
            <w:tcW w:w="3135" w:type="dxa"/>
          </w:tcPr>
          <w:p w14:paraId="35CC82D3">
            <w:pPr>
              <w:keepNext w:val="0"/>
              <w:keepLines w:val="0"/>
              <w:widowControl/>
              <w:suppressLineNumbers w:val="0"/>
              <w:spacing w:before="0" w:beforeAutospacing="0" w:after="0" w:afterAutospacing="0"/>
              <w:ind w:left="0" w:right="0"/>
              <w:jc w:val="left"/>
              <w:rPr>
                <w:rFonts w:hint="default" w:ascii="仿宋" w:hAnsi="仿宋" w:eastAsia="仿宋" w:cs="Tahoma"/>
                <w:bCs/>
                <w:kern w:val="0"/>
                <w:szCs w:val="21"/>
              </w:rPr>
            </w:pPr>
            <w:r>
              <w:rPr>
                <w:rFonts w:hint="eastAsia" w:ascii="仿宋" w:hAnsi="仿宋" w:eastAsia="仿宋" w:cs="Tahoma"/>
                <w:bCs/>
                <w:kern w:val="0"/>
                <w:szCs w:val="21"/>
              </w:rPr>
              <w:t>1.能够对目标市场进行分析，筛选出具有潜力的爆款产品；</w:t>
            </w:r>
            <w:r>
              <w:rPr>
                <w:rFonts w:hint="eastAsia" w:ascii="仿宋" w:hAnsi="仿宋" w:eastAsia="仿宋" w:cs="Tahoma"/>
                <w:bCs/>
                <w:kern w:val="0"/>
                <w:szCs w:val="21"/>
              </w:rPr>
              <w:br w:type="textWrapping"/>
            </w:r>
            <w:r>
              <w:rPr>
                <w:rFonts w:hint="eastAsia" w:ascii="仿宋" w:hAnsi="仿宋" w:eastAsia="仿宋" w:cs="Tahoma"/>
                <w:bCs/>
                <w:kern w:val="0"/>
                <w:szCs w:val="21"/>
              </w:rPr>
              <w:t>2.能够根据市场需求和公司战略规划、设计及优化产品；</w:t>
            </w:r>
            <w:r>
              <w:rPr>
                <w:rFonts w:hint="eastAsia" w:ascii="仿宋" w:hAnsi="仿宋" w:eastAsia="仿宋" w:cs="Tahoma"/>
                <w:bCs/>
                <w:kern w:val="0"/>
                <w:szCs w:val="21"/>
              </w:rPr>
              <w:br w:type="textWrapping"/>
            </w:r>
            <w:r>
              <w:rPr>
                <w:rFonts w:hint="eastAsia" w:ascii="仿宋" w:hAnsi="仿宋" w:eastAsia="仿宋" w:cs="Tahoma"/>
                <w:bCs/>
                <w:kern w:val="0"/>
                <w:szCs w:val="21"/>
              </w:rPr>
              <w:t>3.熟悉跨境电商平台产品的分类；</w:t>
            </w:r>
            <w:r>
              <w:rPr>
                <w:rFonts w:hint="eastAsia" w:ascii="仿宋" w:hAnsi="仿宋" w:eastAsia="仿宋" w:cs="Tahoma"/>
                <w:bCs/>
                <w:kern w:val="0"/>
                <w:szCs w:val="21"/>
              </w:rPr>
              <w:br w:type="textWrapping"/>
            </w:r>
            <w:r>
              <w:rPr>
                <w:rFonts w:hint="eastAsia" w:ascii="仿宋" w:hAnsi="仿宋" w:eastAsia="仿宋" w:cs="Tahoma"/>
                <w:bCs/>
                <w:kern w:val="0"/>
                <w:szCs w:val="21"/>
              </w:rPr>
              <w:t>4.供应商维护及核算控制产品成本、跟踪新产品销售情况并根据市场动态及时调整.</w:t>
            </w:r>
          </w:p>
        </w:tc>
        <w:tc>
          <w:tcPr>
            <w:tcW w:w="3293" w:type="dxa"/>
          </w:tcPr>
          <w:p w14:paraId="48B4E326">
            <w:pPr>
              <w:keepNext w:val="0"/>
              <w:keepLines w:val="0"/>
              <w:suppressLineNumbers w:val="0"/>
              <w:adjustRightInd w:val="0"/>
              <w:snapToGrid w:val="0"/>
              <w:spacing w:before="0" w:beforeAutospacing="0" w:after="0" w:afterAutospacing="0" w:line="240" w:lineRule="atLeast"/>
              <w:ind w:left="0" w:right="0"/>
              <w:jc w:val="left"/>
              <w:rPr>
                <w:rFonts w:hint="eastAsia" w:ascii="仿宋" w:hAnsi="仿宋" w:eastAsia="仿宋" w:cs="Tahoma"/>
                <w:bCs/>
                <w:kern w:val="0"/>
                <w:szCs w:val="21"/>
              </w:rPr>
            </w:pPr>
            <w:r>
              <w:rPr>
                <w:rFonts w:hint="eastAsia" w:ascii="仿宋" w:hAnsi="仿宋" w:eastAsia="仿宋" w:cs="Tahoma"/>
                <w:bCs/>
                <w:kern w:val="0"/>
                <w:szCs w:val="21"/>
              </w:rPr>
              <w:t>1.市场调研和分析能力。能够通过市场调研工具分析目标市场的需求和趋势，挖掘有潜力的产品品类。</w:t>
            </w:r>
          </w:p>
          <w:p w14:paraId="2D2BF8A6">
            <w:pPr>
              <w:keepNext w:val="0"/>
              <w:keepLines w:val="0"/>
              <w:suppressLineNumbers w:val="0"/>
              <w:adjustRightInd w:val="0"/>
              <w:snapToGrid w:val="0"/>
              <w:spacing w:before="0" w:beforeAutospacing="0" w:after="0" w:afterAutospacing="0" w:line="240" w:lineRule="atLeast"/>
              <w:ind w:left="0" w:right="0"/>
              <w:jc w:val="left"/>
              <w:rPr>
                <w:rFonts w:hint="eastAsia" w:ascii="仿宋" w:hAnsi="仿宋" w:eastAsia="仿宋" w:cs="Tahoma"/>
                <w:bCs/>
                <w:kern w:val="0"/>
                <w:szCs w:val="21"/>
              </w:rPr>
            </w:pPr>
            <w:r>
              <w:rPr>
                <w:rFonts w:hint="eastAsia" w:ascii="仿宋" w:hAnsi="仿宋" w:eastAsia="仿宋" w:cs="Tahoma"/>
                <w:bCs/>
                <w:kern w:val="0"/>
                <w:szCs w:val="21"/>
              </w:rPr>
              <w:t>2.产品评估与筛选能力。掌握产品评估标准，从市场需求、利润空间、竞争态势、供应链稳定性、合规等性多方面对潜在产品进行评估。</w:t>
            </w:r>
          </w:p>
          <w:p w14:paraId="212B8042">
            <w:pPr>
              <w:keepNext w:val="0"/>
              <w:keepLines w:val="0"/>
              <w:suppressLineNumbers w:val="0"/>
              <w:adjustRightInd w:val="0"/>
              <w:snapToGrid w:val="0"/>
              <w:spacing w:before="0" w:beforeAutospacing="0" w:after="0" w:afterAutospacing="0" w:line="240" w:lineRule="atLeast"/>
              <w:ind w:left="0" w:right="0"/>
              <w:jc w:val="left"/>
              <w:rPr>
                <w:rFonts w:hint="eastAsia" w:ascii="仿宋" w:hAnsi="仿宋" w:eastAsia="仿宋" w:cs="Tahoma"/>
                <w:bCs/>
                <w:kern w:val="0"/>
                <w:szCs w:val="21"/>
              </w:rPr>
            </w:pPr>
            <w:r>
              <w:rPr>
                <w:rFonts w:hint="eastAsia" w:ascii="仿宋" w:hAnsi="仿宋" w:eastAsia="仿宋" w:cs="Tahoma"/>
                <w:bCs/>
                <w:kern w:val="0"/>
                <w:szCs w:val="21"/>
              </w:rPr>
              <w:t>3.供应商开发与管理能力。 熟悉供应商开发渠道（如展会、B2B平台、行业协会等），能够快速找到优质供应商。</w:t>
            </w:r>
          </w:p>
          <w:p w14:paraId="695C73D3">
            <w:pPr>
              <w:keepNext w:val="0"/>
              <w:keepLines w:val="0"/>
              <w:suppressLineNumbers w:val="0"/>
              <w:adjustRightInd w:val="0"/>
              <w:snapToGrid w:val="0"/>
              <w:spacing w:before="0" w:beforeAutospacing="0" w:after="0" w:afterAutospacing="0" w:line="240" w:lineRule="atLeast"/>
              <w:ind w:left="0" w:right="0"/>
              <w:jc w:val="left"/>
              <w:rPr>
                <w:rFonts w:hint="eastAsia" w:ascii="仿宋" w:hAnsi="仿宋" w:eastAsia="仿宋" w:cs="Tahoma"/>
                <w:bCs/>
                <w:kern w:val="0"/>
                <w:szCs w:val="21"/>
              </w:rPr>
            </w:pPr>
            <w:r>
              <w:rPr>
                <w:rFonts w:hint="eastAsia" w:ascii="仿宋" w:hAnsi="仿宋" w:eastAsia="仿宋" w:cs="Tahoma"/>
                <w:bCs/>
                <w:kern w:val="0"/>
                <w:szCs w:val="21"/>
              </w:rPr>
              <w:t>4.产品开发与优化能力。 能够根据市场需求和反馈消费者，提出产品开发或改进方案，包括功能设计、外观设计、包装设计等。</w:t>
            </w:r>
          </w:p>
          <w:p w14:paraId="5A423EDC">
            <w:pPr>
              <w:keepNext w:val="0"/>
              <w:keepLines w:val="0"/>
              <w:suppressLineNumbers w:val="0"/>
              <w:adjustRightInd w:val="0"/>
              <w:snapToGrid w:val="0"/>
              <w:spacing w:before="0" w:beforeAutospacing="0" w:after="0" w:afterAutospacing="0" w:line="240" w:lineRule="atLeast"/>
              <w:ind w:left="0" w:right="0"/>
              <w:jc w:val="left"/>
              <w:rPr>
                <w:rFonts w:hint="default" w:ascii="仿宋" w:hAnsi="仿宋" w:eastAsia="仿宋" w:cs="Tahoma"/>
                <w:bCs/>
                <w:kern w:val="0"/>
                <w:szCs w:val="21"/>
              </w:rPr>
            </w:pPr>
            <w:r>
              <w:rPr>
                <w:rFonts w:hint="eastAsia" w:ascii="仿宋" w:hAnsi="仿宋" w:eastAsia="仿宋" w:cs="Tahoma"/>
                <w:bCs/>
                <w:kern w:val="0"/>
                <w:szCs w:val="21"/>
              </w:rPr>
              <w:t>5.数据分析与成本控制能力。运用数据分析工具分析产品开发过程中的数据，包括成本、利润、销量预测等，为产品定价和推广策略提供依据。</w:t>
            </w:r>
          </w:p>
        </w:tc>
      </w:tr>
      <w:tr w14:paraId="6329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1" w:type="dxa"/>
          </w:tcPr>
          <w:p w14:paraId="7ABC3A02">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海外推广专员</w:t>
            </w:r>
          </w:p>
        </w:tc>
        <w:tc>
          <w:tcPr>
            <w:tcW w:w="1368" w:type="dxa"/>
          </w:tcPr>
          <w:p w14:paraId="0D4D88C0">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市场调研</w:t>
            </w:r>
          </w:p>
          <w:p w14:paraId="219D7CA2">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数据分析</w:t>
            </w:r>
          </w:p>
          <w:p w14:paraId="148DDCE0">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营销推广策划</w:t>
            </w:r>
          </w:p>
          <w:p w14:paraId="7B433D2B">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p>
        </w:tc>
        <w:tc>
          <w:tcPr>
            <w:tcW w:w="3135" w:type="dxa"/>
          </w:tcPr>
          <w:p w14:paraId="0EF041D3">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1.熟悉本公司所有跨境</w:t>
            </w:r>
          </w:p>
          <w:p w14:paraId="1ACC8B98">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平台经验产品工艺、制作</w:t>
            </w:r>
          </w:p>
          <w:p w14:paraId="5A7B42A4">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流程等产品相关信息。</w:t>
            </w:r>
          </w:p>
          <w:p w14:paraId="08F031BE">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2.通过新媒体、网络等网</w:t>
            </w:r>
          </w:p>
          <w:p w14:paraId="3D902382">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络渠道对产品进行国际</w:t>
            </w:r>
          </w:p>
          <w:p w14:paraId="4750A64D">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市场调研，了解被调研市</w:t>
            </w:r>
          </w:p>
          <w:p w14:paraId="35C16354">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场的消费需求、消费习</w:t>
            </w:r>
          </w:p>
          <w:p w14:paraId="2A356646">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惯、行为特征、竞争对手</w:t>
            </w:r>
          </w:p>
          <w:p w14:paraId="7CD36E0D">
            <w:pPr>
              <w:keepNext w:val="0"/>
              <w:keepLines w:val="0"/>
              <w:widowControl/>
              <w:suppressLineNumbers w:val="0"/>
              <w:spacing w:before="0" w:beforeAutospacing="0" w:after="0" w:afterAutospacing="0"/>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等。</w:t>
            </w:r>
          </w:p>
        </w:tc>
        <w:tc>
          <w:tcPr>
            <w:tcW w:w="3293" w:type="dxa"/>
          </w:tcPr>
          <w:p w14:paraId="5183911B">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1.市场洞察与分析能力。能够敏锐地捕捉国际市场动态，了解不同国家和地区的市场趋势、消费者偏好和竞争对手情况。</w:t>
            </w:r>
          </w:p>
          <w:p w14:paraId="23385153">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2.社交媒体营销能力。熟悉主流海外社交媒体平台的运营规则和用户特点。能够制定并执行社交媒体营销计划，包括内容创作、广告投放、用户互动和粉丝增长策略。</w:t>
            </w:r>
          </w:p>
          <w:p w14:paraId="7CBD565D">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3.搜索引擎优化（SEO）与搜索引擎营销（SEM）能力。掌握SEO的基本原理和优化技巧，能够通过关键词研究、网站优化、内容创作等方式提高网站在搜索引擎中的排名。</w:t>
            </w:r>
          </w:p>
          <w:p w14:paraId="2B07B772">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r>
              <w:rPr>
                <w:rFonts w:hint="eastAsia" w:ascii="仿宋" w:hAnsi="仿宋" w:eastAsia="仿宋" w:cs="Tahoma"/>
                <w:bCs/>
                <w:kern w:val="0"/>
                <w:szCs w:val="21"/>
                <w:lang w:eastAsia="zh"/>
                <w:woUserID w:val="2"/>
              </w:rPr>
              <w:t>4.数据分析与效果评估能力。能够通过数据分析工具对推广活动的效果进行实时监测和评估，包括流量、转化率、点击率、成本等关键指标。</w:t>
            </w:r>
          </w:p>
          <w:p w14:paraId="2C1FD791">
            <w:pPr>
              <w:keepNext w:val="0"/>
              <w:keepLines w:val="0"/>
              <w:suppressLineNumbers w:val="0"/>
              <w:adjustRightInd w:val="0"/>
              <w:snapToGrid w:val="0"/>
              <w:spacing w:before="0" w:beforeAutospacing="0" w:after="0" w:afterAutospacing="0" w:line="240" w:lineRule="atLeast"/>
              <w:ind w:left="0" w:leftChars="0" w:right="0" w:firstLine="0" w:firstLineChars="0"/>
              <w:jc w:val="left"/>
              <w:rPr>
                <w:rFonts w:hint="eastAsia" w:ascii="仿宋" w:hAnsi="仿宋" w:eastAsia="仿宋" w:cs="Tahoma"/>
                <w:bCs/>
                <w:kern w:val="0"/>
                <w:szCs w:val="21"/>
                <w:lang w:eastAsia="zh"/>
                <w:woUserID w:val="2"/>
              </w:rPr>
            </w:pPr>
          </w:p>
        </w:tc>
      </w:tr>
    </w:tbl>
    <w:p w14:paraId="4AFE67AB">
      <w:pPr>
        <w:adjustRightInd w:val="0"/>
        <w:spacing w:line="440" w:lineRule="exact"/>
        <w:ind w:firstLine="422" w:firstLineChars="150"/>
        <w:rPr>
          <w:rFonts w:ascii="仿宋" w:hAnsi="仿宋" w:eastAsia="仿宋"/>
          <w:b/>
          <w:sz w:val="28"/>
          <w:szCs w:val="28"/>
        </w:rPr>
      </w:pPr>
    </w:p>
    <w:p w14:paraId="7DB9B993">
      <w:pPr>
        <w:adjustRightInd w:val="0"/>
        <w:spacing w:line="440" w:lineRule="exact"/>
        <w:ind w:firstLine="422" w:firstLineChars="150"/>
        <w:rPr>
          <w:rFonts w:ascii="仿宋" w:hAnsi="仿宋" w:eastAsia="仿宋"/>
          <w:b/>
          <w:sz w:val="28"/>
          <w:szCs w:val="28"/>
        </w:rPr>
      </w:pPr>
      <w:r>
        <w:rPr>
          <w:rFonts w:hint="eastAsia" w:ascii="仿宋" w:hAnsi="仿宋" w:eastAsia="仿宋"/>
          <w:b/>
          <w:sz w:val="28"/>
          <w:szCs w:val="28"/>
        </w:rPr>
        <w:t>五、培养目标与培养规格</w:t>
      </w:r>
    </w:p>
    <w:p w14:paraId="0D644AE8">
      <w:pPr>
        <w:adjustRightInd w:val="0"/>
        <w:spacing w:line="440" w:lineRule="exact"/>
        <w:ind w:firstLine="360" w:firstLineChars="150"/>
        <w:rPr>
          <w:rFonts w:ascii="仿宋" w:hAnsi="仿宋" w:eastAsia="仿宋"/>
          <w:sz w:val="24"/>
        </w:rPr>
      </w:pPr>
      <w:r>
        <w:rPr>
          <w:rFonts w:hint="eastAsia" w:ascii="仿宋" w:hAnsi="仿宋" w:eastAsia="仿宋"/>
          <w:sz w:val="24"/>
        </w:rPr>
        <w:t>（一）</w:t>
      </w:r>
      <w:r>
        <w:rPr>
          <w:rFonts w:ascii="仿宋" w:hAnsi="仿宋" w:eastAsia="仿宋"/>
          <w:sz w:val="24"/>
        </w:rPr>
        <w:t>培养目标</w:t>
      </w:r>
    </w:p>
    <w:p w14:paraId="021DC049">
      <w:pPr>
        <w:pStyle w:val="3"/>
        <w:spacing w:line="440" w:lineRule="exact"/>
        <w:ind w:firstLine="480" w:firstLineChars="200"/>
        <w:rPr>
          <w:rFonts w:ascii="仿宋" w:hAnsi="仿宋" w:eastAsia="仿宋"/>
          <w:sz w:val="24"/>
          <w:szCs w:val="24"/>
        </w:rPr>
      </w:pPr>
      <w:r>
        <w:rPr>
          <w:rFonts w:hint="eastAsia" w:ascii="仿宋" w:hAnsi="仿宋" w:eastAsia="仿宋"/>
          <w:sz w:val="24"/>
          <w:szCs w:val="24"/>
        </w:rPr>
        <w:t>本专业培养德、智、体、美、劳全面发展，具有一定的科学文化水平</w:t>
      </w:r>
      <w:r>
        <w:rPr>
          <w:rFonts w:hint="eastAsia" w:ascii="仿宋" w:hAnsi="仿宋" w:eastAsia="仿宋"/>
          <w:color w:val="FF0000"/>
          <w:sz w:val="24"/>
          <w:szCs w:val="24"/>
        </w:rPr>
        <w:t>、</w:t>
      </w:r>
      <w:r>
        <w:rPr>
          <w:rFonts w:hint="eastAsia" w:ascii="仿宋" w:hAnsi="仿宋" w:eastAsia="仿宋"/>
          <w:sz w:val="24"/>
          <w:szCs w:val="24"/>
        </w:rPr>
        <w:t>良好的人文素养、职业道德和创新意识及精益求精的工匠精神，较强的就业能力和可持续发展能力，了解跨境电商进出口流程，熟悉跨境电商主流平台的相关规则、国际支付与结算、跨境物流操作流程，熟练应用办公软件进行文档排版、方案演示，能够运用相关软件对图片进行处理提高用户关注度，掌握跨境电商主流平台的基础操作、数据分析、营销推广、运营等专业技能等，具备合作能力、创新能力、职业能力等适应数字经济发展的关键能力，具有较强的就业创业能力，</w:t>
      </w:r>
      <w:r>
        <w:rPr>
          <w:rFonts w:ascii="仿宋" w:hAnsi="仿宋" w:eastAsia="仿宋"/>
          <w:sz w:val="24"/>
        </w:rPr>
        <w:t>面向</w:t>
      </w:r>
      <w:r>
        <w:rPr>
          <w:rFonts w:hint="eastAsia" w:ascii="仿宋" w:hAnsi="仿宋" w:eastAsia="仿宋"/>
          <w:sz w:val="24"/>
        </w:rPr>
        <w:t>互联网和相关服务业、批发业和零售业等领域，能够从事跨境电商的运营、营销推广、</w:t>
      </w:r>
      <w:r>
        <w:rPr>
          <w:rFonts w:hint="eastAsia" w:ascii="仿宋" w:hAnsi="仿宋" w:eastAsia="仿宋"/>
          <w:sz w:val="24"/>
          <w:lang w:eastAsia="zh-CN"/>
        </w:rPr>
        <w:t>产品开发</w:t>
      </w:r>
      <w:r>
        <w:rPr>
          <w:rFonts w:hint="eastAsia" w:ascii="仿宋" w:hAnsi="仿宋" w:eastAsia="仿宋"/>
          <w:sz w:val="24"/>
        </w:rPr>
        <w:t>、视觉美工等工作的高素质</w:t>
      </w:r>
      <w:r>
        <w:rPr>
          <w:rFonts w:ascii="仿宋" w:hAnsi="仿宋" w:eastAsia="仿宋"/>
          <w:sz w:val="24"/>
        </w:rPr>
        <w:t>技术技能人才。</w:t>
      </w:r>
    </w:p>
    <w:p w14:paraId="6BD00D9C">
      <w:pPr>
        <w:adjustRightInd w:val="0"/>
        <w:spacing w:line="440" w:lineRule="exact"/>
        <w:ind w:firstLine="360" w:firstLineChars="150"/>
        <w:rPr>
          <w:rFonts w:ascii="仿宋" w:hAnsi="仿宋" w:eastAsia="仿宋"/>
        </w:rPr>
      </w:pPr>
      <w:r>
        <w:rPr>
          <w:rFonts w:hint="eastAsia" w:ascii="仿宋" w:hAnsi="仿宋" w:eastAsia="仿宋"/>
          <w:sz w:val="24"/>
        </w:rPr>
        <w:t>（二）培养</w:t>
      </w:r>
      <w:r>
        <w:rPr>
          <w:rFonts w:ascii="仿宋" w:hAnsi="仿宋" w:eastAsia="仿宋"/>
          <w:sz w:val="24"/>
        </w:rPr>
        <w:t>规格</w:t>
      </w:r>
    </w:p>
    <w:p w14:paraId="69DFA564">
      <w:pPr>
        <w:adjustRightInd w:val="0"/>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思政目标</w:t>
      </w:r>
    </w:p>
    <w:p w14:paraId="3ABFB7A1">
      <w:pPr>
        <w:adjustRightInd w:val="0"/>
        <w:spacing w:line="440" w:lineRule="exact"/>
        <w:ind w:firstLine="480" w:firstLineChars="200"/>
      </w:pPr>
      <w:r>
        <w:rPr>
          <w:rFonts w:hint="eastAsia" w:ascii="仿宋" w:hAnsi="仿宋" w:eastAsia="仿宋"/>
          <w:color w:val="000000"/>
          <w:sz w:val="24"/>
        </w:rPr>
        <w:t>具有正确的世界观、人生观、价值观。坚决拥护中国共产党领导，树立中国特色社会主义共同理想，践行社会主义核心价值观，培养深厚爱国情感、对中华人民共和国认同感和对中华民族自豪感；具有强烈的法律</w:t>
      </w:r>
      <w:r>
        <w:rPr>
          <w:rFonts w:hint="eastAsia" w:ascii="仿宋" w:hAnsi="仿宋" w:eastAsia="仿宋"/>
          <w:color w:val="000000"/>
          <w:sz w:val="24"/>
          <w:lang w:eastAsia="zh-CN"/>
        </w:rPr>
        <w:t>意识和</w:t>
      </w:r>
      <w:r>
        <w:rPr>
          <w:rFonts w:hint="eastAsia" w:ascii="仿宋" w:hAnsi="仿宋" w:eastAsia="仿宋"/>
          <w:color w:val="000000"/>
          <w:sz w:val="24"/>
        </w:rPr>
        <w:t>良好的职业道德，崇尚宪法、遵守法律、遵规守纪、遵守、履行道德准则和行为规范；具有社会责任感和社会参与意识：崇德向善、诚实守信、爱岗敬业，具有精益求精的职业精神；具备国际视野、创新意识、风险意识以及跨文化意识。</w:t>
      </w:r>
    </w:p>
    <w:p w14:paraId="3FA3E7AF">
      <w:pPr>
        <w:adjustRightIn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.素质目标</w:t>
      </w:r>
    </w:p>
    <w:p w14:paraId="1BC93749">
      <w:pPr>
        <w:spacing w:line="440" w:lineRule="exact"/>
        <w:ind w:firstLine="480" w:firstLineChars="200"/>
        <w:rPr>
          <w:rFonts w:ascii="仿宋" w:hAnsi="仿宋" w:eastAsia="仿宋"/>
          <w:sz w:val="24"/>
        </w:rPr>
      </w:pPr>
      <w:r>
        <w:rPr>
          <w:rFonts w:ascii="仿宋" w:hAnsi="仿宋" w:eastAsia="仿宋"/>
          <w:sz w:val="24"/>
        </w:rPr>
        <w:t>具有良好的职业道德和职业素养。崇德向善、诚实守信</w:t>
      </w:r>
      <w:r>
        <w:rPr>
          <w:rFonts w:hint="eastAsia" w:ascii="仿宋" w:hAnsi="仿宋" w:eastAsia="仿宋"/>
          <w:sz w:val="24"/>
        </w:rPr>
        <w:t>、爱岗敬业</w:t>
      </w:r>
      <w:r>
        <w:rPr>
          <w:rFonts w:ascii="仿宋" w:hAnsi="仿宋" w:eastAsia="仿宋"/>
          <w:sz w:val="24"/>
        </w:rPr>
        <w:t>，具有精益求精的工匠精神</w:t>
      </w:r>
      <w:r>
        <w:rPr>
          <w:rFonts w:hint="eastAsia" w:ascii="仿宋" w:hAnsi="仿宋" w:eastAsia="仿宋"/>
          <w:sz w:val="24"/>
        </w:rPr>
        <w:t>；尊重劳动、热爱劳动，</w:t>
      </w:r>
      <w:r>
        <w:rPr>
          <w:rFonts w:ascii="仿宋" w:hAnsi="仿宋" w:eastAsia="仿宋"/>
          <w:sz w:val="24"/>
        </w:rPr>
        <w:t>具有较强的实践能力</w:t>
      </w:r>
      <w:r>
        <w:rPr>
          <w:rFonts w:hint="eastAsia" w:ascii="仿宋" w:hAnsi="仿宋" w:eastAsia="仿宋"/>
          <w:sz w:val="24"/>
        </w:rPr>
        <w:t>；</w:t>
      </w:r>
      <w:r>
        <w:rPr>
          <w:rFonts w:ascii="仿宋" w:hAnsi="仿宋" w:eastAsia="仿宋"/>
          <w:sz w:val="24"/>
        </w:rPr>
        <w:t>具有质量意识、</w:t>
      </w:r>
      <w:r>
        <w:rPr>
          <w:rFonts w:hint="eastAsia" w:ascii="仿宋" w:hAnsi="仿宋" w:eastAsia="仿宋"/>
          <w:sz w:val="24"/>
        </w:rPr>
        <w:t>绿色</w:t>
      </w:r>
      <w:r>
        <w:rPr>
          <w:rFonts w:ascii="仿宋" w:hAnsi="仿宋" w:eastAsia="仿宋"/>
          <w:sz w:val="24"/>
        </w:rPr>
        <w:t>环保意识、安全意识、信息素养</w:t>
      </w:r>
      <w:r>
        <w:rPr>
          <w:rFonts w:hint="eastAsia" w:ascii="仿宋" w:hAnsi="仿宋" w:eastAsia="仿宋"/>
          <w:sz w:val="24"/>
        </w:rPr>
        <w:t>、创新精神；</w:t>
      </w:r>
      <w:r>
        <w:rPr>
          <w:rFonts w:ascii="仿宋" w:hAnsi="仿宋" w:eastAsia="仿宋"/>
          <w:sz w:val="24"/>
        </w:rPr>
        <w:t>具有较强的集体意识和团队合作精神，能够进行有效的人际沟通和协作</w:t>
      </w:r>
      <w:r>
        <w:rPr>
          <w:rFonts w:hint="eastAsia" w:ascii="仿宋" w:hAnsi="仿宋" w:eastAsia="仿宋"/>
          <w:sz w:val="24"/>
        </w:rPr>
        <w:t>，与社会、自然和谐共处；具有职业生涯规划意识。</w:t>
      </w:r>
    </w:p>
    <w:p w14:paraId="596D24BF">
      <w:pPr>
        <w:spacing w:line="440" w:lineRule="exact"/>
        <w:ind w:firstLine="480" w:firstLineChars="200"/>
        <w:rPr>
          <w:rFonts w:ascii="仿宋" w:hAnsi="仿宋" w:eastAsia="仿宋"/>
          <w:sz w:val="24"/>
        </w:rPr>
      </w:pPr>
      <w:r>
        <w:rPr>
          <w:rFonts w:ascii="仿宋" w:hAnsi="仿宋" w:eastAsia="仿宋"/>
          <w:sz w:val="24"/>
        </w:rPr>
        <w:t>具有</w:t>
      </w:r>
      <w:r>
        <w:rPr>
          <w:rFonts w:hint="eastAsia" w:ascii="仿宋" w:hAnsi="仿宋" w:eastAsia="仿宋"/>
          <w:sz w:val="24"/>
        </w:rPr>
        <w:t>良</w:t>
      </w:r>
      <w:r>
        <w:rPr>
          <w:rFonts w:ascii="仿宋" w:hAnsi="仿宋" w:eastAsia="仿宋"/>
          <w:sz w:val="24"/>
        </w:rPr>
        <w:t>好的身心素质</w:t>
      </w:r>
      <w:r>
        <w:rPr>
          <w:rFonts w:hint="eastAsia" w:ascii="仿宋" w:hAnsi="仿宋" w:eastAsia="仿宋"/>
          <w:sz w:val="24"/>
        </w:rPr>
        <w:t>和人文素养</w:t>
      </w:r>
      <w:r>
        <w:rPr>
          <w:rFonts w:ascii="仿宋" w:hAnsi="仿宋" w:eastAsia="仿宋"/>
          <w:sz w:val="24"/>
        </w:rPr>
        <w:t>。具有健康的体魄和心理、健全的人格</w:t>
      </w:r>
      <w:r>
        <w:rPr>
          <w:rFonts w:hint="eastAsia" w:ascii="仿宋" w:hAnsi="仿宋" w:eastAsia="仿宋"/>
          <w:sz w:val="24"/>
        </w:rPr>
        <w:t>，能够掌握基本运动知识和一两项运动技能；</w:t>
      </w:r>
      <w:r>
        <w:rPr>
          <w:rFonts w:ascii="仿宋" w:hAnsi="仿宋" w:eastAsia="仿宋"/>
          <w:sz w:val="24"/>
        </w:rPr>
        <w:t>具有感受美、表现美、鉴赏美、创造美的能力，具有</w:t>
      </w:r>
      <w:r>
        <w:rPr>
          <w:rFonts w:hint="eastAsia" w:ascii="仿宋" w:hAnsi="仿宋" w:eastAsia="仿宋"/>
          <w:sz w:val="24"/>
        </w:rPr>
        <w:t>一定的</w:t>
      </w:r>
      <w:r>
        <w:rPr>
          <w:rFonts w:ascii="仿宋" w:hAnsi="仿宋" w:eastAsia="仿宋"/>
          <w:sz w:val="24"/>
        </w:rPr>
        <w:t>审美和人文素养</w:t>
      </w:r>
      <w:r>
        <w:rPr>
          <w:rFonts w:hint="eastAsia" w:ascii="仿宋" w:hAnsi="仿宋" w:eastAsia="仿宋"/>
          <w:sz w:val="24"/>
        </w:rPr>
        <w:t>，能够形成一两项艺术特长或爱好；掌握一定的学习方法，</w:t>
      </w:r>
      <w:r>
        <w:rPr>
          <w:rFonts w:ascii="仿宋" w:hAnsi="仿宋" w:eastAsia="仿宋"/>
          <w:sz w:val="24"/>
        </w:rPr>
        <w:t>具有</w:t>
      </w:r>
      <w:r>
        <w:rPr>
          <w:rFonts w:hint="eastAsia" w:ascii="仿宋" w:hAnsi="仿宋" w:eastAsia="仿宋"/>
          <w:sz w:val="24"/>
        </w:rPr>
        <w:t>良好的生活习惯、行为习惯和</w:t>
      </w:r>
      <w:r>
        <w:rPr>
          <w:rFonts w:ascii="仿宋" w:hAnsi="仿宋" w:eastAsia="仿宋"/>
          <w:sz w:val="24"/>
        </w:rPr>
        <w:t>自我管理能力</w:t>
      </w:r>
      <w:r>
        <w:rPr>
          <w:rFonts w:hint="eastAsia" w:ascii="仿宋" w:hAnsi="仿宋" w:eastAsia="仿宋"/>
          <w:sz w:val="24"/>
        </w:rPr>
        <w:t>。</w:t>
      </w:r>
    </w:p>
    <w:p w14:paraId="1EC7FC64">
      <w:pPr>
        <w:pStyle w:val="10"/>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cs="Times New Roman"/>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2A1EFB62">
      <w:pPr>
        <w:adjustRightInd w:val="0"/>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.知识目标</w:t>
      </w:r>
    </w:p>
    <w:p w14:paraId="51112726">
      <w:pPr>
        <w:adjustRightInd w:val="0"/>
        <w:snapToGrid w:val="0"/>
        <w:spacing w:line="440" w:lineRule="exact"/>
        <w:ind w:firstLine="360" w:firstLineChars="150"/>
        <w:rPr>
          <w:rFonts w:hint="eastAsia" w:ascii="仿宋" w:hAnsi="仿宋" w:eastAsia="仿宋"/>
          <w:sz w:val="24"/>
        </w:rPr>
      </w:pPr>
      <w:r>
        <w:rPr>
          <w:rFonts w:hint="eastAsia" w:ascii="仿宋" w:hAnsi="仿宋" w:eastAsia="仿宋"/>
          <w:sz w:val="24"/>
        </w:rPr>
        <w:t>（1）基础知识</w:t>
      </w:r>
    </w:p>
    <w:p w14:paraId="0778E6B7">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①掌握必备的思想政治理论、科学文化基础知识和中华优秀传统文化知识。</w:t>
      </w:r>
    </w:p>
    <w:p w14:paraId="10F08ED1">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②熟悉与本专业相关的法律法规以及环境保护、安全消防等知识。</w:t>
      </w:r>
    </w:p>
    <w:p w14:paraId="74D9DB07">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③具备良好的道德修养及一定的艺术鉴赏力。</w:t>
      </w:r>
    </w:p>
    <w:p w14:paraId="63BCB158">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④掌握体育锻炼基本方法及军事基本知识，加强意志品质锻炼。</w:t>
      </w:r>
    </w:p>
    <w:p w14:paraId="0E399A46">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⑤了解心理健康标准和测试方法。</w:t>
      </w:r>
    </w:p>
    <w:p w14:paraId="1149A352">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⑥了解并熟悉各项活动的前期策划与后期总结相关知识。</w:t>
      </w:r>
    </w:p>
    <w:p w14:paraId="2D5F5F09">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⑦扩展常识性知识面，深入专业知识的内容，提高创新能力。</w:t>
      </w:r>
    </w:p>
    <w:p w14:paraId="6037A5C3">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⑧熟练掌握目前常用的操作系统和办公软件。</w:t>
      </w:r>
    </w:p>
    <w:p w14:paraId="56CA1869">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⑨能进行基本的日常英语交际。</w:t>
      </w:r>
    </w:p>
    <w:p w14:paraId="679E0AFC">
      <w:pPr>
        <w:adjustRightInd w:val="0"/>
        <w:snapToGrid w:val="0"/>
        <w:spacing w:line="440" w:lineRule="exact"/>
        <w:ind w:firstLine="480" w:firstLineChars="200"/>
        <w:rPr>
          <w:rFonts w:hint="eastAsia" w:ascii="仿宋" w:hAnsi="仿宋" w:eastAsia="仿宋"/>
          <w:sz w:val="24"/>
          <w:lang w:eastAsia="zh"/>
          <w:woUserID w:val="2"/>
        </w:rPr>
      </w:pPr>
      <w:r>
        <w:rPr>
          <w:rFonts w:hint="eastAsia" w:ascii="仿宋" w:hAnsi="仿宋" w:eastAsia="仿宋"/>
          <w:sz w:val="24"/>
          <w:lang w:eastAsia="zh"/>
          <w:woUserID w:val="2"/>
        </w:rPr>
        <w:t>⑩能较为清晰地认识自己及职业的特性、了解基本的创业知识、掌握生涯决</w:t>
      </w:r>
    </w:p>
    <w:p w14:paraId="0D88044F">
      <w:pPr>
        <w:adjustRightInd w:val="0"/>
        <w:snapToGrid w:val="0"/>
        <w:spacing w:line="440" w:lineRule="exact"/>
        <w:ind w:firstLine="360" w:firstLineChars="150"/>
        <w:rPr>
          <w:rFonts w:hint="eastAsia" w:ascii="仿宋" w:hAnsi="仿宋" w:eastAsia="仿宋"/>
          <w:sz w:val="24"/>
          <w:lang w:eastAsia="zh"/>
          <w:woUserID w:val="2"/>
        </w:rPr>
      </w:pPr>
      <w:r>
        <w:rPr>
          <w:rFonts w:hint="eastAsia" w:ascii="仿宋" w:hAnsi="仿宋" w:eastAsia="仿宋"/>
          <w:sz w:val="24"/>
          <w:lang w:eastAsia="zh"/>
          <w:woUserID w:val="2"/>
        </w:rPr>
        <w:t>策技能与求职技能等。</w:t>
      </w:r>
    </w:p>
    <w:p w14:paraId="3EF50A85">
      <w:pPr>
        <w:numPr>
          <w:ilvl w:val="0"/>
          <w:numId w:val="2"/>
        </w:numPr>
        <w:adjustRightInd w:val="0"/>
        <w:snapToGrid w:val="0"/>
        <w:spacing w:line="440" w:lineRule="exact"/>
        <w:ind w:firstLine="360" w:firstLineChars="150"/>
        <w:rPr>
          <w:rFonts w:hint="eastAsia" w:ascii="仿宋" w:hAnsi="仿宋" w:eastAsia="仿宋"/>
          <w:sz w:val="24"/>
        </w:rPr>
      </w:pPr>
      <w:r>
        <w:rPr>
          <w:rFonts w:hint="eastAsia" w:ascii="仿宋" w:hAnsi="仿宋" w:eastAsia="仿宋"/>
          <w:sz w:val="24"/>
        </w:rPr>
        <w:t>专业基础知识</w:t>
      </w:r>
    </w:p>
    <w:p w14:paraId="0EEB282D">
      <w:pPr>
        <w:keepNext w:val="0"/>
        <w:keepLines w:val="0"/>
        <w:widowControl w:val="0"/>
        <w:numPr>
          <w:ilvl w:val="0"/>
          <w:numId w:val="0"/>
        </w:numPr>
        <w:suppressLineNumbers w:val="0"/>
        <w:adjustRightInd w:val="0"/>
        <w:snapToGrid w:val="0"/>
        <w:spacing w:before="0" w:beforeAutospacing="0" w:after="0" w:afterAutospacing="0" w:line="440" w:lineRule="exact"/>
        <w:ind w:left="0" w:right="0" w:firstLine="480" w:firstLineChars="200"/>
        <w:jc w:val="both"/>
        <w:rPr>
          <w:rFonts w:hint="eastAsia" w:ascii="仿宋" w:hAnsi="仿宋" w:eastAsia="仿宋"/>
          <w:sz w:val="24"/>
          <w:lang w:val="en-US" w:eastAsia="zh"/>
          <w:woUserID w:val="2"/>
        </w:rPr>
      </w:pPr>
      <w:r>
        <w:rPr>
          <w:rFonts w:hint="eastAsia" w:ascii="仿宋" w:hAnsi="仿宋" w:eastAsia="仿宋"/>
          <w:sz w:val="24"/>
          <w:lang w:eastAsia="zh"/>
          <w:woUserID w:val="2"/>
        </w:rPr>
        <w:t>①</w:t>
      </w:r>
      <w:r>
        <w:rPr>
          <w:rFonts w:hint="eastAsia" w:ascii="仿宋" w:hAnsi="仿宋" w:eastAsia="仿宋"/>
          <w:sz w:val="24"/>
          <w:lang w:val="en-US" w:eastAsia="zh"/>
          <w:woUserID w:val="2"/>
        </w:rPr>
        <w:t>掌握跨境电子商务的基本概念、模式、流程和发展趋势，了解跨境电子商务的行业背景和市场需求；</w:t>
      </w:r>
    </w:p>
    <w:p w14:paraId="57632215">
      <w:pPr>
        <w:keepNext w:val="0"/>
        <w:keepLines w:val="0"/>
        <w:widowControl w:val="0"/>
        <w:numPr>
          <w:ilvl w:val="0"/>
          <w:numId w:val="0"/>
        </w:numPr>
        <w:suppressLineNumbers w:val="0"/>
        <w:adjustRightInd w:val="0"/>
        <w:snapToGrid w:val="0"/>
        <w:spacing w:before="0" w:beforeAutospacing="0" w:after="0" w:afterAutospacing="0" w:line="440" w:lineRule="exact"/>
        <w:ind w:left="0" w:right="0"/>
        <w:jc w:val="both"/>
        <w:rPr>
          <w:rFonts w:hint="eastAsia" w:ascii="仿宋" w:hAnsi="仿宋" w:eastAsia="仿宋"/>
          <w:sz w:val="24"/>
          <w:lang w:val="en-US"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②</w:t>
      </w:r>
      <w:r>
        <w:rPr>
          <w:rFonts w:hint="eastAsia" w:ascii="仿宋" w:hAnsi="仿宋" w:eastAsia="仿宋"/>
          <w:sz w:val="24"/>
          <w:lang w:val="en-US" w:eastAsia="zh"/>
          <w:woUserID w:val="2"/>
        </w:rPr>
        <w:t>熟悉国际贸易的基本概念、规则、流程和操作方法，包括国际贸易术语、进出口业务流程、国际结算方式等。</w:t>
      </w:r>
    </w:p>
    <w:p w14:paraId="2BA6111B">
      <w:pPr>
        <w:keepNext w:val="0"/>
        <w:keepLines w:val="0"/>
        <w:widowControl w:val="0"/>
        <w:numPr>
          <w:ilvl w:val="0"/>
          <w:numId w:val="0"/>
        </w:numPr>
        <w:suppressLineNumbers w:val="0"/>
        <w:adjustRightInd w:val="0"/>
        <w:snapToGrid w:val="0"/>
        <w:spacing w:before="0" w:beforeAutospacing="0" w:after="0" w:afterAutospacing="0" w:line="440" w:lineRule="exact"/>
        <w:ind w:left="0" w:right="0"/>
        <w:jc w:val="both"/>
        <w:rPr>
          <w:rFonts w:hint="eastAsia" w:ascii="仿宋" w:hAnsi="仿宋" w:eastAsia="仿宋"/>
          <w:sz w:val="24"/>
          <w:lang w:val="en-US"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③</w:t>
      </w:r>
      <w:r>
        <w:rPr>
          <w:rFonts w:hint="eastAsia" w:ascii="仿宋" w:hAnsi="仿宋" w:eastAsia="仿宋"/>
          <w:sz w:val="24"/>
          <w:lang w:val="en-US" w:eastAsia="zh"/>
          <w:woUserID w:val="2"/>
        </w:rPr>
        <w:t>了解大数据技术基础的基本理论、方法和工具，能够进行简单的数据采集、整理和分析，为后续的跨境电商数据分析课程奠定基础。</w:t>
      </w:r>
    </w:p>
    <w:p w14:paraId="4E8FA1B3">
      <w:pPr>
        <w:keepNext w:val="0"/>
        <w:keepLines w:val="0"/>
        <w:widowControl w:val="0"/>
        <w:numPr>
          <w:ilvl w:val="0"/>
          <w:numId w:val="0"/>
        </w:numPr>
        <w:suppressLineNumbers w:val="0"/>
        <w:adjustRightInd w:val="0"/>
        <w:snapToGrid w:val="0"/>
        <w:spacing w:before="0" w:beforeAutospacing="0" w:after="0" w:afterAutospacing="0" w:line="440" w:lineRule="exact"/>
        <w:ind w:left="0" w:right="0"/>
        <w:jc w:val="both"/>
        <w:rPr>
          <w:rFonts w:hint="eastAsia" w:ascii="仿宋" w:hAnsi="仿宋" w:eastAsia="仿宋"/>
          <w:sz w:val="24"/>
          <w:lang w:val="en-US"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④</w:t>
      </w:r>
      <w:r>
        <w:rPr>
          <w:rFonts w:hint="eastAsia" w:ascii="仿宋" w:hAnsi="仿宋" w:eastAsia="仿宋"/>
          <w:sz w:val="24"/>
          <w:lang w:val="en-US" w:eastAsia="zh"/>
          <w:woUserID w:val="2"/>
        </w:rPr>
        <w:t>熟悉国家和地方政府关于跨境电子商务的政策法规，了解国际贸易中的相关法律法规，能够依法合规开展跨境电商业务。</w:t>
      </w:r>
    </w:p>
    <w:p w14:paraId="513F834E">
      <w:pPr>
        <w:keepNext w:val="0"/>
        <w:keepLines w:val="0"/>
        <w:widowControl w:val="0"/>
        <w:numPr>
          <w:ilvl w:val="0"/>
          <w:numId w:val="0"/>
        </w:numPr>
        <w:suppressLineNumbers w:val="0"/>
        <w:adjustRightInd w:val="0"/>
        <w:snapToGrid w:val="0"/>
        <w:spacing w:before="0" w:beforeAutospacing="0" w:after="0" w:afterAutospacing="0" w:line="440" w:lineRule="exact"/>
        <w:ind w:left="0" w:right="0"/>
        <w:jc w:val="both"/>
        <w:rPr>
          <w:rFonts w:hint="eastAsia" w:ascii="仿宋" w:hAnsi="仿宋" w:eastAsia="仿宋"/>
          <w:sz w:val="24"/>
          <w:lang w:val="en-US"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⑤</w:t>
      </w:r>
      <w:r>
        <w:rPr>
          <w:rFonts w:hint="eastAsia" w:ascii="仿宋" w:hAnsi="仿宋" w:eastAsia="仿宋"/>
          <w:sz w:val="24"/>
          <w:lang w:val="en-US" w:eastAsia="zh"/>
          <w:woUserID w:val="2"/>
        </w:rPr>
        <w:t>掌握跨境电商英语的基本词汇、语法和表达方式，能够熟练使用英语进行跨境电商业务沟通，具备一定的国际视野和跨文化交流能力。</w:t>
      </w:r>
    </w:p>
    <w:p w14:paraId="5B48C512">
      <w:pPr>
        <w:keepNext w:val="0"/>
        <w:keepLines w:val="0"/>
        <w:widowControl w:val="0"/>
        <w:numPr>
          <w:ilvl w:val="0"/>
          <w:numId w:val="0"/>
        </w:numPr>
        <w:suppressLineNumbers w:val="0"/>
        <w:adjustRightInd w:val="0"/>
        <w:snapToGrid w:val="0"/>
        <w:spacing w:before="0" w:beforeAutospacing="0" w:after="0" w:afterAutospacing="0" w:line="440" w:lineRule="exact"/>
        <w:ind w:left="0" w:right="0"/>
        <w:jc w:val="both"/>
        <w:rPr>
          <w:rFonts w:hint="eastAsia" w:ascii="仿宋" w:hAnsi="仿宋" w:eastAsia="仿宋"/>
          <w:sz w:val="24"/>
          <w:lang w:val="en-US"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⑥</w:t>
      </w:r>
      <w:r>
        <w:rPr>
          <w:rFonts w:hint="eastAsia" w:ascii="仿宋" w:hAnsi="仿宋" w:eastAsia="仿宋"/>
          <w:sz w:val="24"/>
          <w:lang w:val="en-US" w:eastAsia="zh"/>
          <w:woUserID w:val="2"/>
        </w:rPr>
        <w:t>掌握跨境电商营销推广的基本方法和技巧，包括搜索引擎优化（SEO）、社交媒体营销、电子邮件营销、广告投放等，能够制定并实施有效的营销推广方案。</w:t>
      </w:r>
    </w:p>
    <w:p w14:paraId="4297E7AA">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（3）专业知识</w:t>
      </w:r>
    </w:p>
    <w:p w14:paraId="3389E8EF">
      <w:pPr>
        <w:adjustRightInd w:val="0"/>
        <w:snapToGrid w:val="0"/>
        <w:spacing w:line="440" w:lineRule="exact"/>
        <w:ind w:left="0" w:leftChars="0" w:firstLine="480" w:firstLineChars="200"/>
        <w:rPr>
          <w:rFonts w:hint="eastAsia" w:ascii="仿宋" w:hAnsi="仿宋" w:eastAsia="仿宋"/>
          <w:sz w:val="24"/>
          <w:woUserID w:val="2"/>
        </w:rPr>
      </w:pPr>
      <w:r>
        <w:rPr>
          <w:rFonts w:hint="eastAsia" w:ascii="仿宋" w:hAnsi="仿宋" w:eastAsia="仿宋"/>
          <w:sz w:val="24"/>
          <w:lang w:eastAsia="zh"/>
          <w:woUserID w:val="2"/>
        </w:rPr>
        <w:t>①</w:t>
      </w:r>
      <w:r>
        <w:rPr>
          <w:rFonts w:hint="eastAsia" w:ascii="仿宋" w:hAnsi="仿宋" w:eastAsia="仿宋"/>
          <w:sz w:val="24"/>
          <w:lang w:val="en-US" w:eastAsia="zh-CN"/>
          <w:woUserID w:val="2"/>
        </w:rPr>
        <w:t>掌握主流跨境电商平台（如</w:t>
      </w:r>
      <w:r>
        <w:rPr>
          <w:rFonts w:hint="eastAsia" w:ascii="仿宋" w:hAnsi="仿宋" w:eastAsia="仿宋"/>
          <w:sz w:val="24"/>
          <w:lang w:val="en-US" w:eastAsia="zh"/>
          <w:woUserID w:val="2"/>
        </w:rPr>
        <w:t>阿里巴巴国际站</w:t>
      </w:r>
      <w:r>
        <w:rPr>
          <w:rFonts w:hint="eastAsia" w:ascii="仿宋" w:hAnsi="仿宋" w:eastAsia="仿宋"/>
          <w:sz w:val="24"/>
          <w:lang w:val="en-US" w:eastAsia="zh-CN"/>
          <w:woUserID w:val="2"/>
        </w:rPr>
        <w:t>、速卖通、</w:t>
      </w:r>
      <w:r>
        <w:rPr>
          <w:rFonts w:hint="eastAsia" w:ascii="仿宋" w:hAnsi="仿宋" w:eastAsia="仿宋"/>
          <w:sz w:val="24"/>
          <w:lang w:val="en-US" w:eastAsia="zh"/>
          <w:woUserID w:val="2"/>
        </w:rPr>
        <w:t>亚马逊</w:t>
      </w:r>
      <w:r>
        <w:rPr>
          <w:rFonts w:hint="eastAsia" w:ascii="仿宋" w:hAnsi="仿宋" w:eastAsia="仿宋"/>
          <w:sz w:val="24"/>
          <w:lang w:val="en-US" w:eastAsia="zh-CN"/>
          <w:woUserID w:val="2"/>
        </w:rPr>
        <w:t>等）的运营规则、流程和技巧，包括店铺注册、产品上架、店铺装修、订单处理、客户服务等。</w:t>
      </w:r>
    </w:p>
    <w:p w14:paraId="40D45483">
      <w:pPr>
        <w:adjustRightInd w:val="0"/>
        <w:snapToGrid w:val="0"/>
        <w:spacing w:line="440" w:lineRule="exact"/>
        <w:ind w:firstLine="360" w:firstLineChars="150"/>
        <w:rPr>
          <w:rFonts w:hint="eastAsia" w:ascii="仿宋" w:hAnsi="仿宋" w:eastAsia="仿宋"/>
          <w:sz w:val="24"/>
          <w:lang w:val="en-US" w:eastAsia="zh"/>
          <w:woUserID w:val="2"/>
        </w:rPr>
      </w:pPr>
      <w:r>
        <w:rPr>
          <w:rFonts w:hint="eastAsia" w:ascii="仿宋" w:hAnsi="仿宋" w:eastAsia="仿宋"/>
          <w:sz w:val="24"/>
          <w:lang w:eastAsia="zh"/>
          <w:woUserID w:val="2"/>
        </w:rPr>
        <w:t xml:space="preserve"> ②</w:t>
      </w:r>
      <w:r>
        <w:rPr>
          <w:rFonts w:hint="eastAsia" w:ascii="仿宋" w:hAnsi="仿宋" w:eastAsia="仿宋"/>
          <w:sz w:val="24"/>
          <w:lang w:val="en-US" w:eastAsia="zh"/>
          <w:woUserID w:val="2"/>
        </w:rPr>
        <w:t>掌握跨境电商数据分析的高级方法和工具，能够进行运营数据分析、推广效果分析、产品需求分析、竞争对手分析、用户行为分析等，并提供可视化数据展示和数据分析报告。</w:t>
      </w:r>
    </w:p>
    <w:p w14:paraId="355F785A">
      <w:pPr>
        <w:adjustRightInd w:val="0"/>
        <w:snapToGrid w:val="0"/>
        <w:spacing w:line="440" w:lineRule="exact"/>
        <w:ind w:left="0" w:leftChars="0" w:firstLine="480" w:firstLineChars="200"/>
        <w:rPr>
          <w:rFonts w:hint="eastAsia" w:ascii="仿宋" w:hAnsi="仿宋" w:eastAsia="仿宋"/>
          <w:sz w:val="24"/>
          <w:lang w:val="en-US" w:eastAsia="zh"/>
          <w:woUserID w:val="2"/>
        </w:rPr>
      </w:pPr>
      <w:r>
        <w:rPr>
          <w:rFonts w:hint="eastAsia" w:ascii="仿宋" w:hAnsi="仿宋" w:eastAsia="仿宋"/>
          <w:sz w:val="24"/>
          <w:lang w:eastAsia="zh"/>
          <w:woUserID w:val="2"/>
        </w:rPr>
        <w:t>③</w:t>
      </w:r>
      <w:r>
        <w:rPr>
          <w:rFonts w:hint="eastAsia" w:ascii="仿宋" w:hAnsi="仿宋" w:eastAsia="仿宋"/>
          <w:sz w:val="24"/>
          <w:lang w:val="en-US" w:eastAsia="zh"/>
          <w:woUserID w:val="2"/>
        </w:rPr>
        <w:t>掌握跨境电商供应链管理的基本概念、流程和操作方法，包括国际物流渠道选择、物流成本控制、仓储管理、发货管理、物流数据分析等，能够制定合理的物流方案，优化供应链管理。</w:t>
      </w:r>
    </w:p>
    <w:p w14:paraId="42AF956D">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hint="eastAsia" w:ascii="仿宋" w:hAnsi="仿宋" w:eastAsia="仿宋"/>
          <w:sz w:val="24"/>
          <w:lang w:eastAsia="zh"/>
          <w:woUserID w:val="2"/>
        </w:rPr>
      </w:pPr>
      <w:r>
        <w:rPr>
          <w:rFonts w:hint="eastAsia" w:ascii="仿宋" w:hAnsi="仿宋" w:eastAsia="仿宋"/>
          <w:sz w:val="24"/>
          <w:lang w:val="en-US" w:eastAsia="zh"/>
          <w:woUserID w:val="2"/>
        </w:rPr>
        <w:t xml:space="preserve"> </w:t>
      </w:r>
      <w:r>
        <w:rPr>
          <w:rFonts w:hint="eastAsia" w:ascii="仿宋" w:hAnsi="仿宋" w:eastAsia="仿宋"/>
          <w:sz w:val="24"/>
          <w:lang w:eastAsia="zh"/>
          <w:woUserID w:val="2"/>
        </w:rPr>
        <w:t>④</w:t>
      </w:r>
      <w:r>
        <w:rPr>
          <w:rFonts w:hint="eastAsia" w:ascii="仿宋" w:hAnsi="仿宋" w:eastAsia="仿宋"/>
          <w:sz w:val="24"/>
          <w:lang w:val="en-US" w:eastAsia="zh"/>
          <w:woUserID w:val="2"/>
        </w:rPr>
        <w:t>掌握跨境电商选品管理基本理论、流程和方法，能够根据市场需求分析、产品分析、跨境电商平台分析，结合现有库存，把握成本，让选品匹配平台客户特点。</w:t>
      </w:r>
    </w:p>
    <w:p w14:paraId="38C715A2">
      <w:pPr>
        <w:adjustRightInd w:val="0"/>
        <w:spacing w:line="44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.能力目标</w:t>
      </w:r>
    </w:p>
    <w:p w14:paraId="6206C3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（1）通用能力目标</w:t>
      </w:r>
    </w:p>
    <w:p w14:paraId="1EB81501">
      <w:pPr>
        <w:adjustRightInd w:val="0"/>
        <w:snapToGrid w:val="0"/>
        <w:spacing w:line="440" w:lineRule="exact"/>
        <w:ind w:firstLine="360" w:firstLineChars="150"/>
        <w:rPr>
          <w:rFonts w:hint="eastAsia" w:ascii="仿宋" w:hAnsi="仿宋" w:eastAsia="仿宋"/>
          <w:sz w:val="24"/>
          <w:lang w:val="en-US" w:eastAsia="zh-CN"/>
          <w:woUserID w:val="2"/>
        </w:rPr>
      </w:pPr>
      <w:r>
        <w:rPr>
          <w:rFonts w:hint="eastAsia" w:ascii="仿宋" w:hAnsi="仿宋" w:eastAsia="仿宋"/>
          <w:sz w:val="24"/>
        </w:rPr>
        <w:t>①</w:t>
      </w:r>
      <w:r>
        <w:rPr>
          <w:rFonts w:hint="eastAsia" w:ascii="仿宋" w:hAnsi="仿宋" w:eastAsia="仿宋"/>
          <w:sz w:val="24"/>
          <w:lang w:val="en-US" w:eastAsia="zh-CN"/>
          <w:woUserID w:val="2"/>
        </w:rPr>
        <w:t>熟练掌握计算机基本操作技能，能够熟练使用办公软件、图像处理软件、数据分析软件等；具备一定的信息技术应用能力，能够适应本行业数字化和智能化发展的需求。</w:t>
      </w:r>
    </w:p>
    <w:p w14:paraId="6C1B5C88">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sz w:val="24"/>
          <w:woUserID w:val="2"/>
        </w:rPr>
      </w:pPr>
      <w:r>
        <w:rPr>
          <w:rFonts w:hint="eastAsia" w:ascii="仿宋" w:hAnsi="仿宋" w:eastAsia="仿宋"/>
          <w:sz w:val="24"/>
        </w:rPr>
        <w:t>②</w:t>
      </w:r>
      <w:r>
        <w:rPr>
          <w:rFonts w:hint="eastAsia" w:ascii="仿宋" w:hAnsi="仿宋" w:eastAsia="仿宋"/>
          <w:sz w:val="24"/>
          <w:lang w:val="en-US" w:eastAsia="zh-CN"/>
          <w:woUserID w:val="2"/>
        </w:rPr>
        <w:t>具备良好的语言表达能力，能够清晰、准确地表达自己的观点和想法；具备良好的沟通能力，能够与团队成员、客户、供应商等进行有效的沟通协作。</w:t>
      </w:r>
    </w:p>
    <w:p w14:paraId="6039268A">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hint="eastAsia" w:ascii="仿宋" w:hAnsi="仿宋" w:eastAsia="仿宋"/>
          <w:sz w:val="24"/>
          <w:lang w:eastAsia="zh"/>
          <w:woUserID w:val="2"/>
        </w:rPr>
      </w:pPr>
      <w:r>
        <w:rPr>
          <w:rFonts w:hint="eastAsia" w:ascii="仿宋" w:hAnsi="仿宋" w:eastAsia="仿宋"/>
          <w:sz w:val="24"/>
        </w:rPr>
        <w:t>③</w:t>
      </w:r>
      <w:r>
        <w:rPr>
          <w:rFonts w:hint="eastAsia" w:ascii="仿宋" w:hAnsi="仿宋" w:eastAsia="仿宋"/>
          <w:sz w:val="24"/>
          <w:lang w:val="en-US" w:eastAsia="zh-CN"/>
          <w:woUserID w:val="2"/>
        </w:rPr>
        <w:t>具备较强的集体意识和团队合作意识，能够积极参与团队活动，与团队成员共同完成工作任务，具备良好的团队协作精神和团队管理能力。</w:t>
      </w:r>
    </w:p>
    <w:p w14:paraId="0E473093">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w:t>
      </w:r>
      <w:r>
        <w:rPr>
          <w:rFonts w:hint="eastAsia" w:ascii="仿宋" w:hAnsi="仿宋" w:eastAsia="仿宋"/>
          <w:sz w:val="24"/>
          <w:lang w:val="en-US" w:eastAsia="zh-CN"/>
          <w:woUserID w:val="2"/>
        </w:rPr>
        <w:t>具备探究学习、终身学习和可持续发展的能力，能够不断学习新知识、新技能，适应行业发展的变化；具备一定的创新意识和创新能力，能够提出新的想法和解决方案。</w:t>
      </w:r>
    </w:p>
    <w:p w14:paraId="13612B81">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sz w:val="24"/>
        </w:rPr>
      </w:pPr>
      <w:r>
        <w:rPr>
          <w:rFonts w:hint="eastAsia" w:ascii="仿宋" w:hAnsi="仿宋" w:eastAsia="仿宋" w:cs="仿宋"/>
          <w:sz w:val="24"/>
        </w:rPr>
        <w:t>⑤</w:t>
      </w:r>
      <w:r>
        <w:rPr>
          <w:rFonts w:hint="eastAsia" w:ascii="仿宋" w:hAnsi="仿宋" w:eastAsia="仿宋" w:cs="仿宋"/>
          <w:sz w:val="24"/>
          <w:lang w:val="en-US" w:eastAsia="zh-CN"/>
          <w:woUserID w:val="2"/>
        </w:rPr>
        <w:t>具备一定的国际视野，了解不同国家和地区的文化差异；具备一定的跨文化交流能力，能够与不同国家和地区的客户进行有效的沟通和合作。</w:t>
      </w:r>
    </w:p>
    <w:p w14:paraId="554BB00E">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（2）专业技术技能目标</w:t>
      </w:r>
    </w:p>
    <w:p w14:paraId="08B7FFE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w:t>
      </w:r>
      <w:r>
        <w:rPr>
          <w:rFonts w:hint="eastAsia" w:ascii="仿宋" w:hAnsi="仿宋" w:eastAsia="仿宋"/>
          <w:sz w:val="24"/>
          <w:lang w:val="en-US" w:eastAsia="zh-CN"/>
          <w:woUserID w:val="2"/>
        </w:rPr>
        <w:t>能够熟练操作主流跨境电商平台，完成店铺注册、产品上架、店铺装修、订单处理等基本操作；能够根据市场情况和平台规则，制定并实施店铺运营策略，提升店铺的流量和销售额。</w:t>
      </w:r>
    </w:p>
    <w:p w14:paraId="46C93B1C">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sz w:val="24"/>
        </w:rPr>
      </w:pPr>
      <w:r>
        <w:rPr>
          <w:rFonts w:hint="eastAsia" w:ascii="仿宋" w:hAnsi="仿宋" w:eastAsia="仿宋"/>
          <w:sz w:val="24"/>
        </w:rPr>
        <w:t>②</w:t>
      </w:r>
      <w:r>
        <w:rPr>
          <w:rFonts w:hint="eastAsia" w:ascii="仿宋" w:hAnsi="仿宋" w:eastAsia="仿宋"/>
          <w:sz w:val="24"/>
          <w:lang w:val="en-US" w:eastAsia="zh-CN"/>
          <w:woUserID w:val="2"/>
        </w:rPr>
        <w:t>能够运用SEO、社交媒体营销、电子邮件营销、广告投放等方法进行跨境电商营销推广；能够结合产品和品牌特点，制定并实施有效的营销推广方案，提升产品的曝光度和销量。</w:t>
      </w:r>
    </w:p>
    <w:p w14:paraId="336B5C6E">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sz w:val="24"/>
        </w:rPr>
      </w:pPr>
      <w:r>
        <w:rPr>
          <w:rFonts w:hint="eastAsia" w:ascii="仿宋" w:hAnsi="仿宋" w:eastAsia="仿宋"/>
          <w:sz w:val="24"/>
        </w:rPr>
        <w:t>③</w:t>
      </w:r>
      <w:r>
        <w:rPr>
          <w:rFonts w:hint="eastAsia" w:ascii="仿宋" w:hAnsi="仿宋" w:eastAsia="仿宋"/>
          <w:sz w:val="24"/>
          <w:lang w:val="en-US" w:eastAsia="zh-CN"/>
          <w:woUserID w:val="2"/>
        </w:rPr>
        <w:t>能够运用数据分析工具和方法，对跨境电商运营数据、推广数据、产品数据、用户数据等进行采集、整理和分析；能够根据数据分析结果，提出优化建议和决策支持，提升运营效果和竞争力。</w:t>
      </w:r>
    </w:p>
    <w:p w14:paraId="493C408A">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sz w:val="24"/>
        </w:rPr>
      </w:pPr>
      <w:r>
        <w:rPr>
          <w:rFonts w:hint="eastAsia" w:ascii="仿宋" w:hAnsi="仿宋" w:eastAsia="仿宋"/>
          <w:sz w:val="24"/>
        </w:rPr>
        <w:t>④</w:t>
      </w:r>
      <w:r>
        <w:rPr>
          <w:rFonts w:hint="eastAsia" w:ascii="仿宋" w:hAnsi="仿宋" w:eastAsia="仿宋"/>
          <w:sz w:val="24"/>
          <w:lang w:val="en-US" w:eastAsia="zh-CN"/>
          <w:woUserID w:val="2"/>
        </w:rPr>
        <w:t>能够运用图形图像处理软件、音视频剪辑软件等工具，进行产品图片处理、店铺页面设计、活动视觉设计等；能够根据运营目标和用户偏好，设计出具有吸引力的视觉效果，提升店铺和产品的视觉吸引力。</w:t>
      </w:r>
    </w:p>
    <w:p w14:paraId="47EB5654">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woUserID w:val="2"/>
        </w:rPr>
        <w:t>能够熟练使用外语与客户进行沟通，处理客户咨询、投诉、纠纷等问题；能够通过数据分析和客户反馈，优化客户服务流程，提升客户满意度和忠诚度。</w:t>
      </w:r>
    </w:p>
    <w:p w14:paraId="7BC6F105">
      <w:pPr>
        <w:adjustRightInd w:val="0"/>
        <w:snapToGrid w:val="0"/>
        <w:spacing w:line="440" w:lineRule="exact"/>
        <w:ind w:firstLine="360" w:firstLineChars="150"/>
        <w:rPr>
          <w:rFonts w:ascii="仿宋" w:hAnsi="仿宋" w:eastAsia="仿宋" w:cs="仿宋"/>
          <w:sz w:val="24"/>
        </w:rPr>
      </w:pPr>
      <w:r>
        <w:rPr>
          <w:rFonts w:hint="eastAsia" w:ascii="仿宋" w:hAnsi="仿宋" w:eastAsia="仿宋" w:cs="仿宋"/>
          <w:sz w:val="24"/>
        </w:rPr>
        <w:t>⑥</w:t>
      </w:r>
      <w:r>
        <w:rPr>
          <w:rFonts w:hint="eastAsia" w:ascii="仿宋" w:hAnsi="仿宋" w:eastAsia="仿宋" w:cs="仿宋"/>
          <w:sz w:val="24"/>
          <w:lang w:val="en-US" w:eastAsia="zh-CN"/>
          <w:woUserID w:val="2"/>
        </w:rPr>
        <w:t>能够根据产品特点和客户需求，选择合适的物流渠道，制定合理的物流方案；能够进行仓储管理、发货管理、物流数据分析等操作，优化供应链管理，降低物流成本，提高物流效率。</w:t>
      </w:r>
    </w:p>
    <w:p w14:paraId="676A89AE">
      <w:pPr>
        <w:keepNext w:val="0"/>
        <w:keepLines w:val="0"/>
        <w:widowControl w:val="0"/>
        <w:suppressLineNumbers w:val="0"/>
        <w:adjustRightInd w:val="0"/>
        <w:snapToGrid w:val="0"/>
        <w:spacing w:before="0" w:beforeAutospacing="0" w:after="0" w:afterAutospacing="0" w:line="440" w:lineRule="exact"/>
        <w:ind w:left="0" w:right="0" w:firstLine="360" w:firstLineChars="150"/>
        <w:jc w:val="both"/>
        <w:rPr>
          <w:rFonts w:ascii="仿宋" w:hAnsi="仿宋" w:eastAsia="仿宋" w:cs="仿宋"/>
          <w:sz w:val="24"/>
        </w:rPr>
      </w:pPr>
      <w:r>
        <w:rPr>
          <w:rFonts w:hint="eastAsia" w:ascii="仿宋" w:hAnsi="仿宋" w:eastAsia="仿宋" w:cs="仿宋"/>
          <w:sz w:val="24"/>
        </w:rPr>
        <w:t>⑦</w:t>
      </w:r>
      <w:r>
        <w:rPr>
          <w:rFonts w:hint="eastAsia" w:ascii="仿宋" w:hAnsi="仿宋" w:eastAsia="仿宋" w:cs="仿宋"/>
          <w:sz w:val="24"/>
          <w:lang w:val="en-US" w:eastAsia="zh-CN"/>
          <w:woUserID w:val="2"/>
        </w:rPr>
        <w:t>能够分析市场需求的变化，以及目标用户的购买偏好，针对市场需求和用户偏好进行产品开发。</w:t>
      </w:r>
    </w:p>
    <w:p w14:paraId="30546F08">
      <w:pPr>
        <w:spacing w:line="440" w:lineRule="exact"/>
        <w:ind w:firstLine="562" w:firstLineChars="200"/>
        <w:rPr>
          <w:rFonts w:hint="eastAsia" w:ascii="仿宋" w:hAnsi="仿宋" w:eastAsia="仿宋"/>
          <w:b/>
          <w:sz w:val="28"/>
          <w:szCs w:val="28"/>
        </w:rPr>
      </w:pPr>
    </w:p>
    <w:p w14:paraId="3A2BA3CA">
      <w:pPr>
        <w:spacing w:line="440" w:lineRule="exact"/>
        <w:ind w:firstLine="562" w:firstLineChars="200"/>
        <w:rPr>
          <w:rFonts w:ascii="仿宋" w:hAnsi="仿宋" w:eastAsia="仿宋"/>
          <w:b/>
          <w:sz w:val="28"/>
          <w:szCs w:val="28"/>
        </w:rPr>
      </w:pPr>
      <w:r>
        <w:rPr>
          <w:rFonts w:hint="eastAsia" w:ascii="仿宋" w:hAnsi="仿宋" w:eastAsia="仿宋"/>
          <w:b/>
          <w:sz w:val="28"/>
          <w:szCs w:val="28"/>
        </w:rPr>
        <w:t>六、课程设置及要求</w:t>
      </w:r>
    </w:p>
    <w:p w14:paraId="3B686C8B">
      <w:pPr>
        <w:spacing w:line="440" w:lineRule="exact"/>
        <w:ind w:firstLine="470" w:firstLineChars="196"/>
        <w:rPr>
          <w:rFonts w:ascii="仿宋" w:hAnsi="仿宋" w:eastAsia="仿宋"/>
          <w:sz w:val="24"/>
        </w:rPr>
      </w:pPr>
      <w:r>
        <w:rPr>
          <w:rFonts w:hint="eastAsia" w:ascii="仿宋" w:hAnsi="仿宋" w:eastAsia="仿宋"/>
          <w:sz w:val="24"/>
        </w:rPr>
        <w:t>（一）人才培养模式</w:t>
      </w:r>
    </w:p>
    <w:p w14:paraId="09A29429">
      <w:pPr>
        <w:spacing w:line="440" w:lineRule="exact"/>
        <w:ind w:firstLine="480" w:firstLineChars="200"/>
        <w:rPr>
          <w:rFonts w:ascii="仿宋" w:hAnsi="仿宋" w:eastAsia="仿宋"/>
          <w:sz w:val="24"/>
        </w:rPr>
      </w:pPr>
      <w:r>
        <w:rPr>
          <w:rFonts w:hint="eastAsia" w:ascii="仿宋" w:hAnsi="仿宋" w:eastAsia="仿宋"/>
          <w:sz w:val="24"/>
        </w:rPr>
        <w:t>本专业</w:t>
      </w:r>
      <w:r>
        <w:rPr>
          <w:rFonts w:hint="eastAsia" w:ascii="仿宋" w:hAnsi="仿宋" w:eastAsia="仿宋"/>
          <w:sz w:val="24"/>
          <w:lang w:val="en-US" w:eastAsia="zh-CN"/>
        </w:rPr>
        <w:t>构建</w:t>
      </w:r>
      <w:r>
        <w:rPr>
          <w:rFonts w:hint="eastAsia" w:ascii="仿宋" w:hAnsi="仿宋" w:eastAsia="仿宋"/>
          <w:sz w:val="24"/>
        </w:rPr>
        <w:t>“三场景、三角色、三载体和双导师”</w:t>
      </w:r>
      <w:r>
        <w:rPr>
          <w:rFonts w:hint="eastAsia"/>
        </w:rPr>
        <w:t xml:space="preserve"> </w:t>
      </w:r>
      <w:r>
        <w:rPr>
          <w:rFonts w:hint="eastAsia" w:ascii="仿宋" w:hAnsi="仿宋" w:eastAsia="仿宋"/>
          <w:sz w:val="24"/>
        </w:rPr>
        <w:t>（简称“3332”）的“3332”跨境电商人才培养模式</w:t>
      </w:r>
      <w:r>
        <w:rPr>
          <w:rFonts w:hint="eastAsia" w:ascii="仿宋" w:hAnsi="仿宋" w:eastAsia="仿宋"/>
          <w:sz w:val="24"/>
          <w:lang w:eastAsia="zh-CN"/>
        </w:rPr>
        <w:t>，</w:t>
      </w:r>
      <w:r>
        <w:rPr>
          <w:rFonts w:hint="eastAsia" w:ascii="仿宋" w:hAnsi="仿宋" w:eastAsia="仿宋"/>
          <w:sz w:val="24"/>
        </w:rPr>
        <w:t>通过搭建三个学习和实践场景，让学生以三种角色参与三种载体实践项目，从而提升人才培养质量。主要特点：1.通过全面贯彻产教融合和协同育人的职教理念，该模式构建学校、企业、赛场多方合作的育人平台，为真实项目的实施提供资源和载体，从而解决学生校内学习实践能力与职场需求脱节问题。2.将职业素养培养融入职业能力培养与课程知识和实践体系，解决以往重专业知识与能力，轻综合职业素养的问题。3.实现了让学生在校内进行虚拟仿真项目实训，企业进行真实项目实践，行业参加各类竞赛，融三种方式于一体，扩大和丰富职业能力训练的形式和途径，进而解决以往实践教学主要采用模拟操作的模式陈旧、途径单一问题。4.学校教师和企业师傅组建“双导师”教学团队，全程参与教学和实践，为跨境电商人才培养保驾护航。</w:t>
      </w:r>
    </w:p>
    <w:p w14:paraId="11E8B9FB">
      <w:pPr>
        <w:spacing w:line="240" w:lineRule="auto"/>
        <w:jc w:val="center"/>
        <w:rPr>
          <w:rFonts w:hint="eastAsia" w:ascii="仿宋" w:hAnsi="仿宋" w:eastAsia="仿宋"/>
          <w:sz w:val="24"/>
          <w:lang w:eastAsia="zh-CN"/>
        </w:rPr>
      </w:pPr>
      <w:r>
        <w:rPr>
          <w:rFonts w:hint="eastAsia" w:ascii="仿宋" w:hAnsi="仿宋" w:eastAsia="仿宋"/>
          <w:sz w:val="24"/>
          <w:lang w:eastAsia="zh-CN"/>
        </w:rPr>
        <w:drawing>
          <wp:inline distT="0" distB="0" distL="114300" distR="114300">
            <wp:extent cx="3869690" cy="2997835"/>
            <wp:effectExtent l="0" t="0" r="16510" b="12065"/>
            <wp:docPr id="3" name="图片 3" descr="跨境人才培养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跨境人才培养模式"/>
                    <pic:cNvPicPr>
                      <a:picLocks noChangeAspect="1"/>
                    </pic:cNvPicPr>
                  </pic:nvPicPr>
                  <pic:blipFill>
                    <a:blip r:embed="rId4"/>
                    <a:stretch>
                      <a:fillRect/>
                    </a:stretch>
                  </pic:blipFill>
                  <pic:spPr>
                    <a:xfrm>
                      <a:off x="0" y="0"/>
                      <a:ext cx="3869690" cy="2997835"/>
                    </a:xfrm>
                    <a:prstGeom prst="rect">
                      <a:avLst/>
                    </a:prstGeom>
                  </pic:spPr>
                </pic:pic>
              </a:graphicData>
            </a:graphic>
          </wp:inline>
        </w:drawing>
      </w:r>
    </w:p>
    <w:p w14:paraId="036690E1">
      <w:pPr>
        <w:adjustRightInd w:val="0"/>
        <w:snapToGrid w:val="0"/>
        <w:spacing w:line="440" w:lineRule="exact"/>
        <w:ind w:firstLine="482" w:firstLineChars="200"/>
        <w:jc w:val="center"/>
        <w:rPr>
          <w:rFonts w:ascii="仿宋" w:hAnsi="仿宋" w:eastAsia="仿宋"/>
          <w:b/>
          <w:bCs/>
          <w:color w:val="000000"/>
          <w:sz w:val="24"/>
        </w:rPr>
      </w:pPr>
      <w:r>
        <w:rPr>
          <w:rFonts w:hint="eastAsia" w:ascii="仿宋" w:hAnsi="仿宋" w:eastAsia="仿宋"/>
          <w:b/>
          <w:bCs/>
          <w:color w:val="000000"/>
          <w:sz w:val="24"/>
        </w:rPr>
        <w:t>图1 ：“3332”跨境电商人才培养模式</w:t>
      </w:r>
    </w:p>
    <w:p w14:paraId="514B92F3">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（二）课程体系构建</w:t>
      </w:r>
    </w:p>
    <w:p w14:paraId="4A3885C6">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本专业课程体系由公共基础课、专业基础课、专业课、专业（群）拓展课组成。注重“岗课赛证”融通，将“跨境电商B2B数据运营”职业技能等级标准和“互联网+国际贸易综合技能大赛”“跨境电子商务”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36D06CF2">
      <w:pPr>
        <w:adjustRightInd w:val="0"/>
        <w:snapToGrid w:val="0"/>
        <w:rPr>
          <w:rFonts w:hint="eastAsia" w:ascii="仿宋" w:hAnsi="仿宋" w:eastAsia="仿宋"/>
          <w:sz w:val="24"/>
          <w:lang w:eastAsia="zh"/>
        </w:rPr>
      </w:pPr>
      <w:r>
        <w:rPr>
          <w:rFonts w:hint="eastAsia" w:ascii="仿宋" w:hAnsi="仿宋" w:eastAsia="仿宋"/>
          <w:sz w:val="24"/>
          <w:lang w:eastAsia="zh"/>
        </w:rPr>
        <w:drawing>
          <wp:inline distT="0" distB="0" distL="114300" distR="114300">
            <wp:extent cx="5755640" cy="5142230"/>
            <wp:effectExtent l="0" t="0" r="165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755640" cy="5142230"/>
                    </a:xfrm>
                    <a:prstGeom prst="rect">
                      <a:avLst/>
                    </a:prstGeom>
                  </pic:spPr>
                </pic:pic>
              </a:graphicData>
            </a:graphic>
          </wp:inline>
        </w:drawing>
      </w:r>
    </w:p>
    <w:p w14:paraId="08D38267">
      <w:pPr>
        <w:adjustRightInd w:val="0"/>
        <w:snapToGrid w:val="0"/>
        <w:spacing w:line="440" w:lineRule="exact"/>
        <w:ind w:firstLine="482" w:firstLineChars="200"/>
        <w:jc w:val="center"/>
        <w:rPr>
          <w:rFonts w:ascii="仿宋" w:hAnsi="仿宋" w:eastAsia="仿宋"/>
          <w:b/>
          <w:bCs/>
          <w:color w:val="000000"/>
          <w:sz w:val="24"/>
        </w:rPr>
      </w:pPr>
      <w:r>
        <w:rPr>
          <w:rFonts w:hint="eastAsia" w:ascii="仿宋" w:hAnsi="仿宋" w:eastAsia="仿宋"/>
          <w:b/>
          <w:bCs/>
          <w:color w:val="000000"/>
          <w:sz w:val="24"/>
        </w:rPr>
        <w:t>图2 ：跨境电子商务专业课程体系结构图</w:t>
      </w:r>
    </w:p>
    <w:p w14:paraId="453B2BB4">
      <w:pPr>
        <w:widowControl/>
        <w:spacing w:line="440" w:lineRule="exact"/>
        <w:ind w:firstLine="480" w:firstLineChars="200"/>
        <w:outlineLvl w:val="2"/>
        <w:rPr>
          <w:rFonts w:ascii="仿宋" w:hAnsi="仿宋" w:eastAsia="仿宋"/>
          <w:sz w:val="24"/>
        </w:rPr>
      </w:pPr>
      <w:r>
        <w:rPr>
          <w:rFonts w:hint="eastAsia" w:ascii="仿宋" w:hAnsi="仿宋" w:eastAsia="仿宋"/>
          <w:sz w:val="24"/>
        </w:rPr>
        <w:t>（三）主要课程教学要求</w:t>
      </w:r>
    </w:p>
    <w:p w14:paraId="7F92E6F7">
      <w:pPr>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公共基础课程教学要求</w:t>
      </w:r>
    </w:p>
    <w:p w14:paraId="5B7E385A">
      <w:pPr>
        <w:spacing w:line="360" w:lineRule="auto"/>
        <w:jc w:val="center"/>
        <w:rPr>
          <w:rFonts w:ascii="仿宋" w:hAnsi="仿宋" w:eastAsia="仿宋"/>
          <w:b/>
          <w:bCs/>
          <w:sz w:val="24"/>
        </w:rPr>
      </w:pPr>
      <w:r>
        <w:rPr>
          <w:rFonts w:hint="eastAsia" w:ascii="仿宋" w:hAnsi="仿宋" w:eastAsia="仿宋"/>
          <w:b/>
          <w:bCs/>
          <w:sz w:val="24"/>
        </w:rPr>
        <w:t>公共基础课程教学要求</w:t>
      </w:r>
    </w:p>
    <w:tbl>
      <w:tblPr>
        <w:tblStyle w:val="13"/>
        <w:tblW w:w="9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166"/>
        <w:gridCol w:w="858"/>
      </w:tblGrid>
      <w:tr w14:paraId="518C8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1063018B">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029A20B7">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6EAD7C30">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5D08DD59">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课程主要内容</w:t>
            </w:r>
          </w:p>
        </w:tc>
        <w:tc>
          <w:tcPr>
            <w:tcW w:w="1166" w:type="dxa"/>
            <w:tcBorders>
              <w:top w:val="single" w:color="auto" w:sz="12" w:space="0"/>
              <w:left w:val="single" w:color="auto" w:sz="6" w:space="0"/>
              <w:bottom w:val="single" w:color="auto" w:sz="6" w:space="0"/>
              <w:right w:val="single" w:color="auto" w:sz="6" w:space="0"/>
            </w:tcBorders>
            <w:vAlign w:val="center"/>
          </w:tcPr>
          <w:p w14:paraId="75EFBB9E">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教学方法与手段</w:t>
            </w:r>
          </w:p>
        </w:tc>
        <w:tc>
          <w:tcPr>
            <w:tcW w:w="858" w:type="dxa"/>
            <w:tcBorders>
              <w:top w:val="single" w:color="auto" w:sz="12" w:space="0"/>
              <w:left w:val="single" w:color="auto" w:sz="6" w:space="0"/>
              <w:bottom w:val="single" w:color="auto" w:sz="6" w:space="0"/>
              <w:right w:val="single" w:color="auto" w:sz="12" w:space="0"/>
            </w:tcBorders>
            <w:vAlign w:val="center"/>
          </w:tcPr>
          <w:p w14:paraId="79675319">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Cs w:val="21"/>
              </w:rPr>
            </w:pPr>
            <w:r>
              <w:rPr>
                <w:rFonts w:hint="eastAsia" w:ascii="仿宋" w:hAnsi="仿宋" w:eastAsia="仿宋"/>
                <w:color w:val="000000"/>
                <w:szCs w:val="21"/>
              </w:rPr>
              <w:t>学时/学分</w:t>
            </w:r>
          </w:p>
        </w:tc>
      </w:tr>
      <w:tr w14:paraId="400A8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9BCB539">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5DCCD601">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思想道德与法治</w:t>
            </w:r>
          </w:p>
        </w:tc>
        <w:tc>
          <w:tcPr>
            <w:tcW w:w="4397" w:type="dxa"/>
            <w:tcBorders>
              <w:top w:val="single" w:color="auto" w:sz="6" w:space="0"/>
              <w:left w:val="single" w:color="auto" w:sz="6" w:space="0"/>
              <w:bottom w:val="single" w:color="auto" w:sz="6" w:space="0"/>
              <w:right w:val="single" w:color="auto" w:sz="6" w:space="0"/>
            </w:tcBorders>
            <w:vAlign w:val="center"/>
          </w:tcPr>
          <w:p w14:paraId="47FDD610">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1.知识目标：使学生领悟人生真谛，形成正确的道德认知，把</w:t>
            </w:r>
            <w:r>
              <w:rPr>
                <w:rFonts w:hint="eastAsia" w:ascii="仿宋" w:hAnsi="仿宋" w:eastAsia="仿宋"/>
                <w:szCs w:val="21"/>
              </w:rPr>
              <w:t>握</w:t>
            </w:r>
            <w:r>
              <w:rPr>
                <w:rFonts w:hint="eastAsia" w:ascii="仿宋" w:hAnsi="仿宋" w:eastAsia="仿宋"/>
                <w:color w:val="000000"/>
                <w:szCs w:val="21"/>
              </w:rPr>
              <w:t xml:space="preserve">社会主义法律的本质、运行和体系，增强马克思主义理论基础。 </w:t>
            </w:r>
          </w:p>
          <w:p w14:paraId="00D26B1A">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14:paraId="6CB658C3">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43087967">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166" w:type="dxa"/>
            <w:tcBorders>
              <w:top w:val="single" w:color="auto" w:sz="6" w:space="0"/>
              <w:left w:val="single" w:color="auto" w:sz="6" w:space="0"/>
              <w:bottom w:val="single" w:color="auto" w:sz="6" w:space="0"/>
              <w:right w:val="single" w:color="auto" w:sz="6" w:space="0"/>
            </w:tcBorders>
            <w:vAlign w:val="center"/>
          </w:tcPr>
          <w:p w14:paraId="098BC8FC">
            <w:pPr>
              <w:keepNext w:val="0"/>
              <w:keepLines w:val="0"/>
              <w:widowControl/>
              <w:suppressLineNumbers w:val="0"/>
              <w:snapToGrid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36B2AEEC">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48</w:t>
            </w:r>
            <w:r>
              <w:rPr>
                <w:rFonts w:hint="default" w:ascii="仿宋" w:hAnsi="仿宋" w:eastAsia="仿宋"/>
                <w:color w:val="000000"/>
                <w:szCs w:val="21"/>
              </w:rPr>
              <w:t>/3</w:t>
            </w:r>
          </w:p>
        </w:tc>
      </w:tr>
      <w:tr w14:paraId="7BB1A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BB875E1">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3439DAB7">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习近</w:t>
            </w:r>
          </w:p>
          <w:p w14:paraId="0C058D05">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vAlign w:val="center"/>
          </w:tcPr>
          <w:p w14:paraId="47FA1DD8">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21734B0A">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2.能力目标：培养学生综合运用马克思主义基本立场和方法理解、分析现实问题的能力，增强学生政治觉悟和敏感性，提高为中国式现代化建设的意识和能力。</w:t>
            </w:r>
          </w:p>
          <w:p w14:paraId="38770468">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3.素质目标：增强学生对中国道路、制度、理论和文化的自信，激发学生积极投身伟大中国梦的积极性和主动性，树立马克思主义正确的世界观、人生观和价值观。</w:t>
            </w:r>
          </w:p>
        </w:tc>
        <w:tc>
          <w:tcPr>
            <w:tcW w:w="1952" w:type="dxa"/>
            <w:tcBorders>
              <w:top w:val="single" w:color="auto" w:sz="6" w:space="0"/>
              <w:left w:val="single" w:color="auto" w:sz="6" w:space="0"/>
              <w:bottom w:val="single" w:color="auto" w:sz="6" w:space="0"/>
              <w:right w:val="single" w:color="auto" w:sz="6" w:space="0"/>
            </w:tcBorders>
            <w:vAlign w:val="center"/>
          </w:tcPr>
          <w:p w14:paraId="4EF14FA5">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w:t>
            </w:r>
            <w:r>
              <w:rPr>
                <w:rFonts w:hint="eastAsia" w:ascii="仿宋" w:hAnsi="仿宋" w:eastAsia="仿宋"/>
                <w:szCs w:val="21"/>
              </w:rPr>
              <w:t>度与</w:t>
            </w:r>
            <w:r>
              <w:rPr>
                <w:rFonts w:hint="eastAsia" w:ascii="仿宋" w:hAnsi="仿宋" w:eastAsia="仿宋"/>
                <w:color w:val="000000"/>
                <w:szCs w:val="21"/>
              </w:rPr>
              <w:t>党在新时代的强军目标。</w:t>
            </w:r>
          </w:p>
        </w:tc>
        <w:tc>
          <w:tcPr>
            <w:tcW w:w="1166" w:type="dxa"/>
            <w:tcBorders>
              <w:top w:val="single" w:color="auto" w:sz="6" w:space="0"/>
              <w:left w:val="single" w:color="auto" w:sz="6" w:space="0"/>
              <w:bottom w:val="single" w:color="auto" w:sz="6" w:space="0"/>
              <w:right w:val="single" w:color="auto" w:sz="6" w:space="0"/>
            </w:tcBorders>
            <w:vAlign w:val="center"/>
          </w:tcPr>
          <w:p w14:paraId="1C5894F8">
            <w:pPr>
              <w:keepNext w:val="0"/>
              <w:keepLines w:val="0"/>
              <w:widowControl/>
              <w:suppressLineNumbers w:val="0"/>
              <w:snapToGrid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讲授法、讨论法、实践拓展法</w:t>
            </w:r>
          </w:p>
        </w:tc>
        <w:tc>
          <w:tcPr>
            <w:tcW w:w="858" w:type="dxa"/>
            <w:tcBorders>
              <w:top w:val="single" w:color="auto" w:sz="6" w:space="0"/>
              <w:left w:val="single" w:color="auto" w:sz="6" w:space="0"/>
              <w:bottom w:val="single" w:color="auto" w:sz="6" w:space="0"/>
              <w:right w:val="single" w:color="auto" w:sz="12" w:space="0"/>
            </w:tcBorders>
            <w:vAlign w:val="center"/>
          </w:tcPr>
          <w:p w14:paraId="01308871">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48</w:t>
            </w:r>
            <w:r>
              <w:rPr>
                <w:rFonts w:hint="default" w:ascii="仿宋" w:hAnsi="仿宋" w:eastAsia="仿宋"/>
                <w:color w:val="000000"/>
                <w:szCs w:val="21"/>
              </w:rPr>
              <w:t>/3</w:t>
            </w:r>
          </w:p>
        </w:tc>
      </w:tr>
      <w:tr w14:paraId="2B016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A8D30B4">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3ED62BD1">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vAlign w:val="center"/>
          </w:tcPr>
          <w:p w14:paraId="756C55A6">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7D465D52">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2.能力目标：培养学生运用马克思主义的立场、观点和方法分析解决问题的能力，增强执行党的基本路线和基本方略的自觉性和坚定性，提高为中国特色社会主义伟大实践服务的本领。</w:t>
            </w:r>
          </w:p>
          <w:p w14:paraId="0896AF28">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3.素质目标：提高学生马克思主义理论修养和思想政治素质，培养德智体美劳全面发展的中国特色社会主义合格建设者和可靠接班人。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44186AB8">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马克思主义中国化理论成果，即毛泽东思想、邓小平理论、“三个代表”重要思想、科学发展观等理论的产生形成发展过程、主要内容体系、历史地位和指导意义。</w:t>
            </w:r>
          </w:p>
        </w:tc>
        <w:tc>
          <w:tcPr>
            <w:tcW w:w="1166" w:type="dxa"/>
            <w:tcBorders>
              <w:top w:val="single" w:color="auto" w:sz="6" w:space="0"/>
              <w:left w:val="single" w:color="auto" w:sz="6" w:space="0"/>
              <w:bottom w:val="single" w:color="auto" w:sz="6" w:space="0"/>
              <w:right w:val="single" w:color="auto" w:sz="6" w:space="0"/>
            </w:tcBorders>
            <w:vAlign w:val="center"/>
          </w:tcPr>
          <w:p w14:paraId="79526DC1">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讲授法、案例法、讨论法、视频展示法</w:t>
            </w:r>
          </w:p>
        </w:tc>
        <w:tc>
          <w:tcPr>
            <w:tcW w:w="858" w:type="dxa"/>
            <w:tcBorders>
              <w:top w:val="single" w:color="auto" w:sz="6" w:space="0"/>
              <w:left w:val="single" w:color="auto" w:sz="6" w:space="0"/>
              <w:bottom w:val="single" w:color="auto" w:sz="6" w:space="0"/>
              <w:right w:val="single" w:color="auto" w:sz="12" w:space="0"/>
            </w:tcBorders>
            <w:vAlign w:val="center"/>
          </w:tcPr>
          <w:p w14:paraId="35D7339C">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32</w:t>
            </w:r>
            <w:r>
              <w:rPr>
                <w:rFonts w:hint="default" w:ascii="仿宋" w:hAnsi="仿宋" w:eastAsia="仿宋"/>
                <w:color w:val="000000"/>
                <w:szCs w:val="21"/>
              </w:rPr>
              <w:t>/2</w:t>
            </w:r>
          </w:p>
        </w:tc>
      </w:tr>
      <w:tr w14:paraId="25AB7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FC82E5E">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5D926064">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形势与政策</w:t>
            </w:r>
          </w:p>
        </w:tc>
        <w:tc>
          <w:tcPr>
            <w:tcW w:w="4397" w:type="dxa"/>
            <w:tcBorders>
              <w:top w:val="single" w:color="auto" w:sz="6" w:space="0"/>
              <w:left w:val="single" w:color="auto" w:sz="6" w:space="0"/>
              <w:bottom w:val="single" w:color="auto" w:sz="6" w:space="0"/>
              <w:right w:val="single" w:color="auto" w:sz="6" w:space="0"/>
            </w:tcBorders>
            <w:vAlign w:val="center"/>
          </w:tcPr>
          <w:p w14:paraId="4210FCE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3F2DE7A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根据每学期形势与政策课程的教学知识要点、结合国家政策出台的相关背景，当前和今后一个时期的国际和国内形势，对学生进行马克思主义教育，帮助学生熟悉和了解马克思主义的立场、观点和方法，掌握政治、经济、文化、历史以及</w:t>
            </w:r>
            <w:r>
              <w:rPr>
                <w:rFonts w:hint="eastAsia" w:ascii="仿宋" w:hAnsi="仿宋" w:eastAsia="仿宋"/>
                <w:szCs w:val="21"/>
                <w:lang w:eastAsia="zh-CN"/>
              </w:rPr>
              <w:t>社会</w:t>
            </w:r>
            <w:r>
              <w:rPr>
                <w:rFonts w:hint="eastAsia" w:ascii="仿宋" w:hAnsi="仿宋" w:eastAsia="仿宋"/>
                <w:szCs w:val="21"/>
              </w:rPr>
              <w:t>等多领域的知识和信息，从而开拓视野、构建科学合理的知识结构。</w:t>
            </w:r>
          </w:p>
          <w:p w14:paraId="61DA41FF">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6A42C42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通过对国内外形势和国家大政方针的学习和研讨，使大学生能够理清社会形势和正确领会党的路线方针政策精神，培养学生逐步形成敏锐的洞察力和深刻的理解力，以及对职业角色和社会角色的把握能力，提高学生的理性思维能力和社会适应能力。</w:t>
            </w:r>
          </w:p>
          <w:p w14:paraId="47CDE63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711F087D">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通过了解和正确认识经济全球化形势下实现中国特色社会主义现代化的艰巨性和重要性，引导学生树立科学的社会政治理想、道德理想、职业理想和生活理想。增强学生振兴中华和实现中华民族伟大</w:t>
            </w:r>
            <w:r>
              <w:rPr>
                <w:rFonts w:hint="eastAsia" w:ascii="仿宋" w:hAnsi="仿宋" w:eastAsia="仿宋"/>
                <w:szCs w:val="21"/>
                <w:lang w:eastAsia="zh-CN"/>
              </w:rPr>
              <w:t>复兴</w:t>
            </w:r>
            <w:r>
              <w:rPr>
                <w:rFonts w:hint="eastAsia" w:ascii="仿宋" w:hAnsi="仿宋" w:eastAsia="仿宋"/>
                <w:szCs w:val="21"/>
              </w:rPr>
              <w:t>的信心信念和历史责任感以及国家大局观念，全面拓展能力，提高综合素质，塑造“诚、勤、信、行”和“有理想、有道德、有文化、有纪律”融于一体的当代合格大学生。</w:t>
            </w:r>
          </w:p>
        </w:tc>
        <w:tc>
          <w:tcPr>
            <w:tcW w:w="1952" w:type="dxa"/>
            <w:tcBorders>
              <w:top w:val="single" w:color="auto" w:sz="6" w:space="0"/>
              <w:left w:val="single" w:color="auto" w:sz="6" w:space="0"/>
              <w:bottom w:val="single" w:color="auto" w:sz="6" w:space="0"/>
              <w:right w:val="single" w:color="auto" w:sz="6" w:space="0"/>
            </w:tcBorders>
            <w:vAlign w:val="center"/>
          </w:tcPr>
          <w:p w14:paraId="53A5E43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紧密围绕习近平新时代中国特色社会主义思想，依据教育部社科司《时事报告大学生版高校“形势与政策”课》教学要点安排教学，根据形势发展要求和学生特点，重点讲授党的理论创新最新成果和新时代中国特色社会主义的生动实践，</w:t>
            </w:r>
          </w:p>
          <w:p w14:paraId="58C6B6D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及时回应学生关注的热点问题。</w:t>
            </w:r>
          </w:p>
        </w:tc>
        <w:tc>
          <w:tcPr>
            <w:tcW w:w="1166" w:type="dxa"/>
            <w:tcBorders>
              <w:top w:val="single" w:color="auto" w:sz="6" w:space="0"/>
              <w:left w:val="single" w:color="auto" w:sz="6" w:space="0"/>
              <w:bottom w:val="single" w:color="auto" w:sz="6" w:space="0"/>
              <w:right w:val="single" w:color="auto" w:sz="6" w:space="0"/>
            </w:tcBorders>
            <w:vAlign w:val="center"/>
          </w:tcPr>
          <w:p w14:paraId="42FE083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案例教学法、讨论式教学法、视频观摩互动法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66AFB08E">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48</w:t>
            </w:r>
            <w:r>
              <w:rPr>
                <w:rFonts w:hint="default" w:ascii="仿宋" w:hAnsi="仿宋" w:eastAsia="仿宋"/>
                <w:szCs w:val="21"/>
              </w:rPr>
              <w:t>/1</w:t>
            </w:r>
          </w:p>
        </w:tc>
      </w:tr>
      <w:tr w14:paraId="3A3E3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EE8B9D1">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14757A45">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cs="仿宋"/>
                <w:szCs w:val="21"/>
              </w:rPr>
              <w:t>大学体育</w:t>
            </w:r>
          </w:p>
        </w:tc>
        <w:tc>
          <w:tcPr>
            <w:tcW w:w="4397" w:type="dxa"/>
            <w:tcBorders>
              <w:top w:val="single" w:color="auto" w:sz="6" w:space="0"/>
              <w:left w:val="single" w:color="auto" w:sz="6" w:space="0"/>
              <w:bottom w:val="single" w:color="auto" w:sz="6" w:space="0"/>
              <w:right w:val="single" w:color="auto" w:sz="6" w:space="0"/>
            </w:tcBorders>
            <w:vAlign w:val="center"/>
          </w:tcPr>
          <w:p w14:paraId="2B91986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1.身心健康目标：增强学生体质，促进学生的身心健康和谐发展，养成积极乐观的生活态度，形成健康的生活方式，具有健康的体魄；</w:t>
            </w:r>
          </w:p>
          <w:p w14:paraId="1282801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2.运动技能目标：熟练掌握健身运动的基本技能、基本理论知识及组织比赛、裁判方法；能有序</w:t>
            </w:r>
            <w:r>
              <w:rPr>
                <w:rFonts w:hint="eastAsia" w:ascii="仿宋" w:hAnsi="仿宋" w:eastAsia="仿宋"/>
                <w:szCs w:val="21"/>
                <w:lang w:eastAsia="zh-CN"/>
              </w:rPr>
              <w:t>地</w:t>
            </w:r>
            <w:r>
              <w:rPr>
                <w:rFonts w:hint="eastAsia" w:ascii="仿宋" w:hAnsi="仿宋" w:eastAsia="仿宋"/>
                <w:szCs w:val="21"/>
              </w:rPr>
              <w:t>、科学</w:t>
            </w:r>
            <w:r>
              <w:rPr>
                <w:rFonts w:hint="eastAsia" w:ascii="仿宋" w:hAnsi="仿宋" w:eastAsia="仿宋"/>
                <w:szCs w:val="21"/>
                <w:lang w:eastAsia="zh-CN"/>
              </w:rPr>
              <w:t>地</w:t>
            </w:r>
            <w:r>
              <w:rPr>
                <w:rFonts w:hint="eastAsia" w:ascii="仿宋" w:hAnsi="仿宋" w:eastAsia="仿宋"/>
                <w:szCs w:val="21"/>
              </w:rPr>
              <w:t>进行体育锻炼，并掌握处理运动损伤的方法；</w:t>
            </w:r>
          </w:p>
          <w:p w14:paraId="4A9E2BA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vAlign w:val="center"/>
          </w:tcPr>
          <w:p w14:paraId="5762B4B9">
            <w:pPr>
              <w:keepNext w:val="0"/>
              <w:keepLines w:val="0"/>
              <w:numPr>
                <w:ilvl w:val="0"/>
                <w:numId w:val="3"/>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高等学校体育、体育卫生与保健、身体素质练习与考核；</w:t>
            </w:r>
          </w:p>
          <w:p w14:paraId="587CCC37">
            <w:pPr>
              <w:keepNext w:val="0"/>
              <w:keepLines w:val="0"/>
              <w:numPr>
                <w:ilvl w:val="0"/>
                <w:numId w:val="3"/>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体育保健课程、运动处方、康复保健与适应性练习等；</w:t>
            </w:r>
          </w:p>
          <w:p w14:paraId="19BEDAE6">
            <w:pPr>
              <w:keepNext w:val="0"/>
              <w:keepLines w:val="0"/>
              <w:numPr>
                <w:ilvl w:val="0"/>
                <w:numId w:val="3"/>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学生体质健康标准测评。</w:t>
            </w:r>
          </w:p>
        </w:tc>
        <w:tc>
          <w:tcPr>
            <w:tcW w:w="1166" w:type="dxa"/>
            <w:tcBorders>
              <w:top w:val="single" w:color="auto" w:sz="6" w:space="0"/>
              <w:left w:val="single" w:color="auto" w:sz="6" w:space="0"/>
              <w:bottom w:val="single" w:color="auto" w:sz="6" w:space="0"/>
              <w:right w:val="single" w:color="auto" w:sz="6" w:space="0"/>
            </w:tcBorders>
            <w:vAlign w:val="center"/>
          </w:tcPr>
          <w:p w14:paraId="1A83CA1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讲授；</w:t>
            </w:r>
          </w:p>
          <w:p w14:paraId="1EECCB9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项目教学；</w:t>
            </w:r>
          </w:p>
          <w:p w14:paraId="7ED9F76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分层教学。</w:t>
            </w:r>
          </w:p>
        </w:tc>
        <w:tc>
          <w:tcPr>
            <w:tcW w:w="858" w:type="dxa"/>
            <w:tcBorders>
              <w:top w:val="single" w:color="auto" w:sz="6" w:space="0"/>
              <w:left w:val="single" w:color="auto" w:sz="6" w:space="0"/>
              <w:bottom w:val="single" w:color="auto" w:sz="6" w:space="0"/>
              <w:right w:val="single" w:color="auto" w:sz="12" w:space="0"/>
            </w:tcBorders>
            <w:vAlign w:val="center"/>
          </w:tcPr>
          <w:p w14:paraId="0EE00621">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64</w:t>
            </w:r>
            <w:r>
              <w:rPr>
                <w:rFonts w:hint="default" w:ascii="仿宋" w:hAnsi="仿宋" w:eastAsia="仿宋"/>
                <w:szCs w:val="21"/>
              </w:rPr>
              <w:t>/4</w:t>
            </w:r>
          </w:p>
        </w:tc>
      </w:tr>
      <w:tr w14:paraId="2F2C5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8AED105">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0F515B89">
            <w:pPr>
              <w:keepNext w:val="0"/>
              <w:keepLines w:val="0"/>
              <w:suppressLineNumbers w:val="0"/>
              <w:spacing w:before="0" w:beforeAutospacing="0" w:after="0" w:afterAutospacing="0" w:line="240" w:lineRule="atLeast"/>
              <w:ind w:left="0" w:right="0"/>
              <w:jc w:val="left"/>
              <w:rPr>
                <w:rFonts w:hint="default" w:ascii="仿宋" w:hAnsi="仿宋" w:eastAsia="仿宋" w:cs="仿宋"/>
                <w:color w:val="000000"/>
                <w:szCs w:val="21"/>
              </w:rPr>
            </w:pPr>
            <w:r>
              <w:rPr>
                <w:rFonts w:hint="eastAsia" w:ascii="仿宋" w:hAnsi="仿宋" w:eastAsia="仿宋" w:cs="仿宋"/>
                <w:color w:val="000000"/>
                <w:szCs w:val="21"/>
              </w:rPr>
              <w:t>大学英语</w:t>
            </w:r>
          </w:p>
        </w:tc>
        <w:tc>
          <w:tcPr>
            <w:tcW w:w="4397" w:type="dxa"/>
            <w:tcBorders>
              <w:top w:val="single" w:color="auto" w:sz="6" w:space="0"/>
              <w:left w:val="single" w:color="auto" w:sz="6" w:space="0"/>
              <w:bottom w:val="single" w:color="auto" w:sz="6" w:space="0"/>
              <w:right w:val="single" w:color="auto" w:sz="6" w:space="0"/>
            </w:tcBorders>
            <w:vAlign w:val="center"/>
          </w:tcPr>
          <w:p w14:paraId="6C7E4C7A">
            <w:pPr>
              <w:keepNext w:val="0"/>
              <w:keepLines w:val="0"/>
              <w:suppressLineNumbers w:val="0"/>
              <w:spacing w:before="0" w:beforeAutospacing="0" w:after="0" w:afterAutospacing="0" w:line="240" w:lineRule="atLeast"/>
              <w:ind w:left="0" w:right="0"/>
              <w:rPr>
                <w:rFonts w:hint="default" w:ascii="仿宋" w:hAnsi="仿宋" w:eastAsia="仿宋" w:cs="仿宋"/>
                <w:color w:val="000000"/>
                <w:kern w:val="0"/>
                <w:szCs w:val="21"/>
              </w:rPr>
            </w:pPr>
            <w:r>
              <w:rPr>
                <w:rFonts w:hint="eastAsia" w:ascii="仿宋" w:hAnsi="仿宋" w:eastAsia="仿宋" w:cs="仿宋"/>
                <w:color w:val="000000"/>
                <w:szCs w:val="21"/>
              </w:rPr>
              <w:t>1.知识目标：</w:t>
            </w:r>
            <w:r>
              <w:rPr>
                <w:rFonts w:hint="eastAsia" w:ascii="仿宋" w:hAnsi="仿宋" w:eastAsia="仿宋" w:cs="仿宋"/>
                <w:color w:val="000000"/>
                <w:kern w:val="0"/>
                <w:szCs w:val="21"/>
              </w:rPr>
              <w:t>了解未来职业相关的知识和工作过程以及沟通技巧；掌握常用的英语单词、短语、句子表达、基本的语法知识以及应用文格式和句型。</w:t>
            </w:r>
          </w:p>
          <w:p w14:paraId="36516559">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6BB6AC7F">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3.素质目标：培养国际化视野和创新精神，提高综合文化素养和跨文化交际意识；养成</w:t>
            </w:r>
            <w:r>
              <w:rPr>
                <w:rFonts w:hint="eastAsia" w:ascii="仿宋" w:hAnsi="仿宋" w:eastAsia="仿宋" w:cs="仿宋"/>
                <w:color w:val="000000"/>
                <w:szCs w:val="21"/>
                <w:lang w:eastAsia="zh-CN"/>
              </w:rPr>
              <w:t>良好的</w:t>
            </w:r>
            <w:r>
              <w:rPr>
                <w:rFonts w:hint="eastAsia" w:ascii="仿宋" w:hAnsi="仿宋" w:eastAsia="仿宋" w:cs="仿宋"/>
                <w:color w:val="000000"/>
                <w:szCs w:val="21"/>
              </w:rPr>
              <w:t>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vAlign w:val="center"/>
          </w:tcPr>
          <w:p w14:paraId="2EB62644">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1.听力：句子、对话、短文的听力技巧训练；</w:t>
            </w:r>
          </w:p>
          <w:p w14:paraId="3B78D5FE">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2.口语：话题讨论；</w:t>
            </w:r>
          </w:p>
          <w:p w14:paraId="0A43C568">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3.阅读：文章阅读、语言训练</w:t>
            </w:r>
          </w:p>
          <w:p w14:paraId="389323AC">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4.写作：电邮、信函等应用文写作训练</w:t>
            </w:r>
          </w:p>
          <w:p w14:paraId="212A190D">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5.翻译：基本翻译技</w:t>
            </w:r>
            <w:r>
              <w:rPr>
                <w:rFonts w:hint="eastAsia" w:ascii="仿宋" w:hAnsi="仿宋" w:eastAsia="仿宋" w:cs="仿宋"/>
                <w:color w:val="000000"/>
                <w:szCs w:val="21"/>
                <w:lang w:eastAsia="zh-CN"/>
              </w:rPr>
              <w:t>巧和</w:t>
            </w:r>
            <w:r>
              <w:rPr>
                <w:rFonts w:hint="eastAsia" w:ascii="仿宋" w:hAnsi="仿宋" w:eastAsia="仿宋" w:cs="仿宋"/>
                <w:color w:val="000000"/>
                <w:szCs w:val="21"/>
              </w:rPr>
              <w:t>翻译实践</w:t>
            </w:r>
          </w:p>
        </w:tc>
        <w:tc>
          <w:tcPr>
            <w:tcW w:w="1166" w:type="dxa"/>
            <w:tcBorders>
              <w:top w:val="single" w:color="auto" w:sz="6" w:space="0"/>
              <w:left w:val="single" w:color="auto" w:sz="6" w:space="0"/>
              <w:bottom w:val="single" w:color="auto" w:sz="6" w:space="0"/>
              <w:right w:val="single" w:color="auto" w:sz="6" w:space="0"/>
            </w:tcBorders>
            <w:vAlign w:val="center"/>
          </w:tcPr>
          <w:p w14:paraId="5690D6C0">
            <w:pPr>
              <w:keepNext w:val="0"/>
              <w:keepLines w:val="0"/>
              <w:suppressLineNumbers w:val="0"/>
              <w:spacing w:before="0" w:beforeAutospacing="0" w:after="0" w:afterAutospacing="0" w:line="240" w:lineRule="atLeast"/>
              <w:ind w:left="0" w:right="0"/>
              <w:rPr>
                <w:rFonts w:hint="default" w:ascii="仿宋" w:hAnsi="仿宋" w:eastAsia="仿宋" w:cs="仿宋"/>
                <w:color w:val="000000"/>
                <w:szCs w:val="21"/>
              </w:rPr>
            </w:pPr>
            <w:r>
              <w:rPr>
                <w:rFonts w:hint="eastAsia" w:ascii="仿宋" w:hAnsi="仿宋" w:eastAsia="仿宋" w:cs="仿宋"/>
                <w:color w:val="000000"/>
                <w:szCs w:val="21"/>
              </w:rPr>
              <w:t>讲授法；任务教学法；启发式教学法；视频、音频教学；小组讨论。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04A8A586">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128</w:t>
            </w:r>
            <w:r>
              <w:rPr>
                <w:rFonts w:hint="default" w:ascii="仿宋" w:hAnsi="仿宋" w:eastAsia="仿宋"/>
                <w:color w:val="000000"/>
                <w:szCs w:val="21"/>
              </w:rPr>
              <w:t>/8</w:t>
            </w:r>
          </w:p>
        </w:tc>
      </w:tr>
      <w:tr w14:paraId="4823A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4B71906">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7</w:t>
            </w:r>
          </w:p>
        </w:tc>
        <w:tc>
          <w:tcPr>
            <w:tcW w:w="784" w:type="dxa"/>
            <w:tcBorders>
              <w:top w:val="single" w:color="auto" w:sz="6" w:space="0"/>
              <w:left w:val="single" w:color="auto" w:sz="6" w:space="0"/>
              <w:bottom w:val="single" w:color="auto" w:sz="6" w:space="0"/>
              <w:right w:val="single" w:color="auto" w:sz="6" w:space="0"/>
            </w:tcBorders>
            <w:vAlign w:val="center"/>
          </w:tcPr>
          <w:p w14:paraId="5DA4D07F">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信息技术基础</w:t>
            </w:r>
          </w:p>
        </w:tc>
        <w:tc>
          <w:tcPr>
            <w:tcW w:w="4397" w:type="dxa"/>
            <w:tcBorders>
              <w:top w:val="single" w:color="auto" w:sz="6" w:space="0"/>
              <w:left w:val="single" w:color="auto" w:sz="6" w:space="0"/>
              <w:bottom w:val="single" w:color="auto" w:sz="6" w:space="0"/>
              <w:right w:val="single" w:color="auto" w:sz="6" w:space="0"/>
            </w:tcBorders>
            <w:vAlign w:val="center"/>
          </w:tcPr>
          <w:p w14:paraId="26F9F6F3">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w:t>
            </w:r>
            <w:r>
              <w:rPr>
                <w:rFonts w:hint="eastAsia" w:ascii="仿宋" w:hAnsi="仿宋" w:eastAsia="仿宋"/>
                <w:color w:val="000000"/>
                <w:szCs w:val="21"/>
                <w:lang w:eastAsia="zh-CN"/>
              </w:rPr>
              <w:t>学生</w:t>
            </w:r>
            <w:r>
              <w:rPr>
                <w:rFonts w:hint="eastAsia" w:ascii="仿宋" w:hAnsi="仿宋" w:eastAsia="仿宋"/>
                <w:color w:val="000000"/>
                <w:szCs w:val="21"/>
              </w:rPr>
              <w:t>动手处理信息的能力，提高学生的其他基础文化素养，尊重学生的个性，强调信息伦理道德培养。 </w:t>
            </w:r>
          </w:p>
          <w:p w14:paraId="71BF0A6C">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w:t>
            </w:r>
            <w:r>
              <w:rPr>
                <w:rFonts w:hint="default"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14:paraId="1F6C0669">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3</w:t>
            </w:r>
            <w:r>
              <w:rPr>
                <w:rFonts w:hint="default"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vAlign w:val="center"/>
          </w:tcPr>
          <w:p w14:paraId="56F9510E">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1.信息技术的基本情况和windows操作系统。</w:t>
            </w:r>
          </w:p>
          <w:p w14:paraId="190B2DBC">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2.掌握office办公软件的使用。</w:t>
            </w:r>
          </w:p>
          <w:p w14:paraId="3D3DEAA3">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3.计算机一级素养训练。</w:t>
            </w:r>
          </w:p>
        </w:tc>
        <w:tc>
          <w:tcPr>
            <w:tcW w:w="1166" w:type="dxa"/>
            <w:tcBorders>
              <w:top w:val="single" w:color="auto" w:sz="6" w:space="0"/>
              <w:left w:val="single" w:color="auto" w:sz="6" w:space="0"/>
              <w:bottom w:val="single" w:color="auto" w:sz="6" w:space="0"/>
              <w:right w:val="single" w:color="auto" w:sz="6" w:space="0"/>
            </w:tcBorders>
            <w:vAlign w:val="center"/>
          </w:tcPr>
          <w:p w14:paraId="52AE52CE">
            <w:pPr>
              <w:keepNext w:val="0"/>
              <w:keepLines w:val="0"/>
              <w:suppressLineNumbers w:val="0"/>
              <w:snapToGrid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1.理论讲解</w:t>
            </w:r>
          </w:p>
          <w:p w14:paraId="082AC8B3">
            <w:pPr>
              <w:keepNext w:val="0"/>
              <w:keepLines w:val="0"/>
              <w:suppressLineNumbers w:val="0"/>
              <w:snapToGrid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2.实践训练。</w:t>
            </w:r>
          </w:p>
          <w:p w14:paraId="1609DDAB">
            <w:pPr>
              <w:keepNext w:val="0"/>
              <w:keepLines w:val="0"/>
              <w:suppressLineNumbers w:val="0"/>
              <w:snapToGrid w:val="0"/>
              <w:spacing w:before="0" w:beforeAutospacing="0" w:after="0" w:afterAutospacing="0" w:line="240" w:lineRule="atLeast"/>
              <w:ind w:left="0" w:right="0"/>
              <w:rPr>
                <w:rFonts w:hint="default" w:ascii="仿宋" w:hAnsi="仿宋" w:eastAsia="仿宋"/>
                <w:color w:val="000000"/>
                <w:szCs w:val="21"/>
              </w:rPr>
            </w:pPr>
            <w:r>
              <w:rPr>
                <w:rFonts w:hint="eastAsia" w:ascii="仿宋" w:hAnsi="仿宋" w:eastAsia="仿宋"/>
                <w:color w:val="000000"/>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49FB87FD">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48</w:t>
            </w:r>
            <w:r>
              <w:rPr>
                <w:rFonts w:hint="default" w:ascii="仿宋" w:hAnsi="仿宋" w:eastAsia="仿宋"/>
                <w:color w:val="000000"/>
                <w:szCs w:val="21"/>
              </w:rPr>
              <w:t>/3</w:t>
            </w:r>
          </w:p>
        </w:tc>
      </w:tr>
      <w:tr w14:paraId="21955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6D57818">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8</w:t>
            </w:r>
          </w:p>
        </w:tc>
        <w:tc>
          <w:tcPr>
            <w:tcW w:w="784" w:type="dxa"/>
            <w:tcBorders>
              <w:top w:val="single" w:color="auto" w:sz="6" w:space="0"/>
              <w:left w:val="single" w:color="auto" w:sz="6" w:space="0"/>
              <w:bottom w:val="single" w:color="auto" w:sz="6" w:space="0"/>
              <w:right w:val="single" w:color="auto" w:sz="6" w:space="0"/>
            </w:tcBorders>
            <w:vAlign w:val="center"/>
          </w:tcPr>
          <w:p w14:paraId="096E9587">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职业生涯规划</w:t>
            </w:r>
          </w:p>
        </w:tc>
        <w:tc>
          <w:tcPr>
            <w:tcW w:w="4397" w:type="dxa"/>
            <w:tcBorders>
              <w:top w:val="single" w:color="auto" w:sz="6" w:space="0"/>
              <w:left w:val="single" w:color="auto" w:sz="6" w:space="0"/>
              <w:bottom w:val="single" w:color="auto" w:sz="6" w:space="0"/>
              <w:right w:val="single" w:color="auto" w:sz="6" w:space="0"/>
            </w:tcBorders>
            <w:vAlign w:val="center"/>
          </w:tcPr>
          <w:p w14:paraId="72CC7CEE">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438192E8">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基本了解职业发展的阶段特点；较为清晰地认识自己的特性、职业的特性以及社会环境;了解就业形势与政策法规。</w:t>
            </w:r>
          </w:p>
          <w:p w14:paraId="11327F4B">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17B0F0C6">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掌握自我探索技能、信息搜索与管理技能、生涯决策技能、求职择业技能等，提高自我管理技能和人际交往技能等各种通用技能。</w:t>
            </w:r>
          </w:p>
          <w:p w14:paraId="222D5F94">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331F1CB7">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大学生树立起职业生涯发展的自主意识，树立积极正确的人生观、价值观和就业观念，把个人发展和国家需要、社会发展相结合。</w:t>
            </w:r>
          </w:p>
        </w:tc>
        <w:tc>
          <w:tcPr>
            <w:tcW w:w="1952" w:type="dxa"/>
            <w:tcBorders>
              <w:top w:val="single" w:color="auto" w:sz="6" w:space="0"/>
              <w:left w:val="single" w:color="auto" w:sz="6" w:space="0"/>
              <w:bottom w:val="single" w:color="auto" w:sz="6" w:space="0"/>
              <w:right w:val="single" w:color="auto" w:sz="6" w:space="0"/>
            </w:tcBorders>
            <w:vAlign w:val="center"/>
          </w:tcPr>
          <w:p w14:paraId="0212A0A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模块一 生涯觉醒， 建立生涯与职业意识,树立职业理想、做好职业准备、提升职业素质;</w:t>
            </w:r>
          </w:p>
          <w:p w14:paraId="2670C35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模块二:认识自我，清楚认识“我是谁”、探索职业兴趣、认知职业性格、开发职业能力、澄清职业价值观;</w:t>
            </w:r>
          </w:p>
          <w:p w14:paraId="15ACF4C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模块三:职业探索，认识职业环境、搭建职业目标金字塔、做好职业决策;</w:t>
            </w:r>
          </w:p>
          <w:p w14:paraId="5CF15C2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模块四:职业发展决策，修炼情商、大学生职业生涯规划实操、职业生涯规划书的评估与修正。</w:t>
            </w:r>
          </w:p>
        </w:tc>
        <w:tc>
          <w:tcPr>
            <w:tcW w:w="1166" w:type="dxa"/>
            <w:tcBorders>
              <w:top w:val="single" w:color="auto" w:sz="6" w:space="0"/>
              <w:left w:val="single" w:color="auto" w:sz="6" w:space="0"/>
              <w:bottom w:val="single" w:color="auto" w:sz="6" w:space="0"/>
              <w:right w:val="single" w:color="auto" w:sz="6" w:space="0"/>
            </w:tcBorders>
            <w:vAlign w:val="center"/>
          </w:tcPr>
          <w:p w14:paraId="724DC6D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cs="仿宋"/>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76FC7F16">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6/1</w:t>
            </w:r>
          </w:p>
        </w:tc>
      </w:tr>
      <w:tr w14:paraId="6892F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135241A">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9</w:t>
            </w:r>
          </w:p>
        </w:tc>
        <w:tc>
          <w:tcPr>
            <w:tcW w:w="784" w:type="dxa"/>
            <w:tcBorders>
              <w:top w:val="single" w:color="auto" w:sz="6" w:space="0"/>
              <w:left w:val="single" w:color="auto" w:sz="6" w:space="0"/>
              <w:bottom w:val="single" w:color="auto" w:sz="6" w:space="0"/>
              <w:right w:val="single" w:color="auto" w:sz="6" w:space="0"/>
            </w:tcBorders>
            <w:vAlign w:val="center"/>
          </w:tcPr>
          <w:p w14:paraId="4BB2EF80">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就业指导</w:t>
            </w:r>
          </w:p>
        </w:tc>
        <w:tc>
          <w:tcPr>
            <w:tcW w:w="4397" w:type="dxa"/>
            <w:tcBorders>
              <w:top w:val="single" w:color="auto" w:sz="6" w:space="0"/>
              <w:left w:val="single" w:color="auto" w:sz="6" w:space="0"/>
              <w:bottom w:val="single" w:color="auto" w:sz="6" w:space="0"/>
              <w:right w:val="single" w:color="auto" w:sz="6" w:space="0"/>
            </w:tcBorders>
            <w:vAlign w:val="center"/>
          </w:tcPr>
          <w:p w14:paraId="5AF35594">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252DBC05">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了解国家和各级政府的就业政策，掌握必要的求职择业方法和技巧。</w:t>
            </w:r>
          </w:p>
          <w:p w14:paraId="1C292344">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2FFA3346">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提高大学生的从业能力、职业发展能力、就业能力、创业能力和毕业生自主能力，提高职业素养，增强就业竞争力。</w:t>
            </w:r>
          </w:p>
          <w:p w14:paraId="09CFCEE4">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6D33E2E6">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明晰就业法律法规、搜集就业信息、掌握求职技巧、健全就业心理等方面引导大学生自觉提高就业能力。</w:t>
            </w:r>
          </w:p>
        </w:tc>
        <w:tc>
          <w:tcPr>
            <w:tcW w:w="1952" w:type="dxa"/>
            <w:tcBorders>
              <w:top w:val="single" w:color="auto" w:sz="6" w:space="0"/>
              <w:left w:val="single" w:color="auto" w:sz="6" w:space="0"/>
              <w:bottom w:val="single" w:color="auto" w:sz="6" w:space="0"/>
              <w:right w:val="single" w:color="auto" w:sz="6" w:space="0"/>
            </w:tcBorders>
            <w:vAlign w:val="center"/>
          </w:tcPr>
          <w:p w14:paraId="24549BC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模块一:</w:t>
            </w:r>
          </w:p>
          <w:p w14:paraId="703C21FF">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就业形势与政策分析:</w:t>
            </w:r>
          </w:p>
          <w:p w14:paraId="7471743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模块二:搜集就业信息;掌握信息拓宽渠道，分析和利用就业信息;</w:t>
            </w:r>
          </w:p>
          <w:p w14:paraId="1C3327C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模块三:简历撰写与面试技巧;简历与求职信的制作、求职的基本礼仪、</w:t>
            </w:r>
          </w:p>
          <w:p w14:paraId="4D392AE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笔试基本类型与应对技巧、面试基本类型与应对技巧;</w:t>
            </w:r>
          </w:p>
          <w:p w14:paraId="20015F4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模块四:求职心理</w:t>
            </w:r>
            <w:r>
              <w:rPr>
                <w:rFonts w:hint="eastAsia" w:ascii="仿宋" w:hAnsi="仿宋" w:eastAsia="仿宋"/>
                <w:szCs w:val="21"/>
                <w:lang w:eastAsia="zh-CN"/>
              </w:rPr>
              <w:t>调适</w:t>
            </w:r>
            <w:r>
              <w:rPr>
                <w:rFonts w:hint="eastAsia" w:ascii="仿宋" w:hAnsi="仿宋" w:eastAsia="仿宋"/>
                <w:szCs w:val="21"/>
              </w:rPr>
              <w:t>;求职择业心理误区分析、就业心理误区的调适，适应发展，走向职业成功；</w:t>
            </w:r>
          </w:p>
          <w:p w14:paraId="103C5E9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模块五:就业权益保护。</w:t>
            </w:r>
          </w:p>
        </w:tc>
        <w:tc>
          <w:tcPr>
            <w:tcW w:w="1166" w:type="dxa"/>
            <w:tcBorders>
              <w:top w:val="single" w:color="auto" w:sz="6" w:space="0"/>
              <w:left w:val="single" w:color="auto" w:sz="6" w:space="0"/>
              <w:bottom w:val="single" w:color="auto" w:sz="6" w:space="0"/>
              <w:right w:val="single" w:color="auto" w:sz="6" w:space="0"/>
            </w:tcBorders>
            <w:vAlign w:val="center"/>
          </w:tcPr>
          <w:p w14:paraId="08DF18E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cs="仿宋"/>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575100D1">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2</w:t>
            </w:r>
            <w:r>
              <w:rPr>
                <w:rFonts w:hint="default" w:ascii="仿宋" w:hAnsi="仿宋" w:eastAsia="仿宋"/>
                <w:szCs w:val="21"/>
              </w:rPr>
              <w:t>2/1</w:t>
            </w:r>
          </w:p>
        </w:tc>
      </w:tr>
      <w:tr w14:paraId="2DF05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A1850DC">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10</w:t>
            </w:r>
          </w:p>
        </w:tc>
        <w:tc>
          <w:tcPr>
            <w:tcW w:w="784" w:type="dxa"/>
            <w:tcBorders>
              <w:top w:val="single" w:color="auto" w:sz="6" w:space="0"/>
              <w:left w:val="single" w:color="auto" w:sz="6" w:space="0"/>
              <w:bottom w:val="single" w:color="auto" w:sz="6" w:space="0"/>
              <w:right w:val="single" w:color="auto" w:sz="6" w:space="0"/>
            </w:tcBorders>
            <w:vAlign w:val="center"/>
          </w:tcPr>
          <w:p w14:paraId="0EC65D68">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军事理论</w:t>
            </w:r>
          </w:p>
        </w:tc>
        <w:tc>
          <w:tcPr>
            <w:tcW w:w="4397" w:type="dxa"/>
            <w:vMerge w:val="restart"/>
            <w:tcBorders>
              <w:top w:val="single" w:color="auto" w:sz="6" w:space="0"/>
              <w:left w:val="single" w:color="auto" w:sz="6" w:space="0"/>
              <w:right w:val="single" w:color="auto" w:sz="6" w:space="0"/>
            </w:tcBorders>
            <w:vAlign w:val="center"/>
          </w:tcPr>
          <w:p w14:paraId="5D4CF17B">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715093DC">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了解我国的国防历史和现代化国防建设的现状，世界军事及我国周边安全环境，增强国家安全意识。掌握新时期军队建设思想及军事思想的形成和发展过程，初步掌握我军军事理论的主要内容和高科技军事</w:t>
            </w:r>
            <w:r>
              <w:rPr>
                <w:rFonts w:hint="eastAsia" w:ascii="仿宋" w:hAnsi="仿宋" w:eastAsia="仿宋"/>
                <w:szCs w:val="21"/>
                <w:lang w:eastAsia="zh-CN"/>
              </w:rPr>
              <w:t>技术</w:t>
            </w:r>
            <w:r>
              <w:rPr>
                <w:rFonts w:hint="eastAsia" w:ascii="仿宋" w:hAnsi="仿宋" w:eastAsia="仿宋"/>
                <w:szCs w:val="21"/>
              </w:rPr>
              <w:t>方面的概况。</w:t>
            </w:r>
          </w:p>
          <w:p w14:paraId="67BA6152">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7E582C1D">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能进行国防概念、</w:t>
            </w:r>
            <w:r>
              <w:rPr>
                <w:rFonts w:hint="eastAsia" w:ascii="仿宋" w:hAnsi="仿宋" w:eastAsia="仿宋"/>
                <w:szCs w:val="21"/>
                <w:lang w:eastAsia="zh-CN"/>
              </w:rPr>
              <w:t>因素</w:t>
            </w:r>
            <w:r>
              <w:rPr>
                <w:rFonts w:hint="eastAsia" w:ascii="仿宋" w:hAnsi="仿宋" w:eastAsia="仿宋"/>
                <w:szCs w:val="21"/>
              </w:rPr>
              <w:t>、历史、法规、公民国防权利和义务、国防领导体制、国防建设成就、国防建设目标和国防政策、国防教育的宣传;能进行军事思想形成与发展、体系与内容、历史地位和现实意义的宣传；能进行战略环境，发展趋势、国家安全政策的宣传；能进行军事高技术的发展趋势，对现代作战的影响的宣传；能进行高技术与新军事改革的根本动因、深刻影响的宣传；能进行信息化战争与国防建设的宣传。</w:t>
            </w:r>
          </w:p>
          <w:p w14:paraId="4A18AAB1">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5B26B32E">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提高大学生的交流、沟通能力，培养严明的组织纪律观念，敬业乐业、精益求精的工作作风，团队协作意识，能进行批评、接受批评和反思。</w:t>
            </w:r>
          </w:p>
        </w:tc>
        <w:tc>
          <w:tcPr>
            <w:tcW w:w="1952" w:type="dxa"/>
            <w:vMerge w:val="restart"/>
            <w:tcBorders>
              <w:top w:val="single" w:color="auto" w:sz="6" w:space="0"/>
              <w:left w:val="single" w:color="auto" w:sz="6" w:space="0"/>
              <w:right w:val="single" w:color="auto" w:sz="6" w:space="0"/>
            </w:tcBorders>
            <w:vAlign w:val="center"/>
          </w:tcPr>
          <w:p w14:paraId="4971368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模块一:中国国防，国防动员、国防建设、武装力量等。</w:t>
            </w:r>
          </w:p>
          <w:p w14:paraId="0FAC60E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模块二;国家安全，包括国家安全概述，国家安全形势、国际战略形势等。</w:t>
            </w:r>
          </w:p>
          <w:p w14:paraId="6B42BC5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模块三:军事思想，包括中国古代军事思想、毛泽东军事思想、当代中国军事思想、习近平强军思想等。</w:t>
            </w:r>
          </w:p>
          <w:p w14:paraId="065C69DD">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模块四:军事训练技术教学(单个军人徒手、队列动作教学、紧急集合、战场</w:t>
            </w:r>
            <w:r>
              <w:rPr>
                <w:rFonts w:hint="eastAsia" w:ascii="仿宋" w:hAnsi="仿宋" w:eastAsia="仿宋"/>
                <w:szCs w:val="21"/>
                <w:lang w:eastAsia="zh-CN"/>
              </w:rPr>
              <w:t>救护</w:t>
            </w:r>
            <w:r>
              <w:rPr>
                <w:rFonts w:hint="eastAsia" w:ascii="仿宋" w:hAnsi="仿宋" w:eastAsia="仿宋"/>
                <w:szCs w:val="21"/>
              </w:rPr>
              <w:t>、阅兵式、分列式训练等)。内务教学(军人行为规范、宿舍内务)。</w:t>
            </w:r>
          </w:p>
        </w:tc>
        <w:tc>
          <w:tcPr>
            <w:tcW w:w="1166" w:type="dxa"/>
            <w:tcBorders>
              <w:top w:val="single" w:color="auto" w:sz="6" w:space="0"/>
              <w:left w:val="single" w:color="auto" w:sz="6" w:space="0"/>
              <w:bottom w:val="single" w:color="auto" w:sz="6" w:space="0"/>
              <w:right w:val="single" w:color="auto" w:sz="6" w:space="0"/>
            </w:tcBorders>
            <w:vAlign w:val="center"/>
          </w:tcPr>
          <w:p w14:paraId="07AA39CA">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1.理论讲解</w:t>
            </w:r>
          </w:p>
          <w:p w14:paraId="71939DB4">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0E1CF45C">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36</w:t>
            </w:r>
            <w:r>
              <w:rPr>
                <w:rFonts w:hint="default" w:ascii="仿宋" w:hAnsi="仿宋" w:eastAsia="仿宋"/>
                <w:szCs w:val="21"/>
              </w:rPr>
              <w:t>/2</w:t>
            </w:r>
          </w:p>
        </w:tc>
      </w:tr>
      <w:tr w14:paraId="4C30A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B209CC7">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11</w:t>
            </w:r>
          </w:p>
        </w:tc>
        <w:tc>
          <w:tcPr>
            <w:tcW w:w="784" w:type="dxa"/>
            <w:tcBorders>
              <w:top w:val="single" w:color="auto" w:sz="6" w:space="0"/>
              <w:left w:val="single" w:color="auto" w:sz="6" w:space="0"/>
              <w:bottom w:val="single" w:color="auto" w:sz="6" w:space="0"/>
              <w:right w:val="single" w:color="auto" w:sz="6" w:space="0"/>
            </w:tcBorders>
            <w:vAlign w:val="center"/>
          </w:tcPr>
          <w:p w14:paraId="6F2C703D">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军事技能</w:t>
            </w:r>
          </w:p>
        </w:tc>
        <w:tc>
          <w:tcPr>
            <w:tcW w:w="4397" w:type="dxa"/>
            <w:vMerge w:val="continue"/>
            <w:tcBorders>
              <w:left w:val="single" w:color="auto" w:sz="6" w:space="0"/>
              <w:bottom w:val="single" w:color="auto" w:sz="6" w:space="0"/>
              <w:right w:val="single" w:color="auto" w:sz="6" w:space="0"/>
            </w:tcBorders>
            <w:vAlign w:val="center"/>
          </w:tcPr>
          <w:p w14:paraId="702D1C62">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p>
        </w:tc>
        <w:tc>
          <w:tcPr>
            <w:tcW w:w="1952" w:type="dxa"/>
            <w:vMerge w:val="continue"/>
            <w:tcBorders>
              <w:left w:val="single" w:color="auto" w:sz="6" w:space="0"/>
              <w:bottom w:val="single" w:color="auto" w:sz="6" w:space="0"/>
              <w:right w:val="single" w:color="auto" w:sz="6" w:space="0"/>
            </w:tcBorders>
            <w:vAlign w:val="center"/>
          </w:tcPr>
          <w:p w14:paraId="7515E396">
            <w:pPr>
              <w:keepNext w:val="0"/>
              <w:keepLines w:val="0"/>
              <w:suppressLineNumbers w:val="0"/>
              <w:spacing w:before="0" w:beforeAutospacing="0" w:after="0" w:afterAutospacing="0" w:line="240" w:lineRule="atLeast"/>
              <w:ind w:left="0" w:right="0"/>
              <w:rPr>
                <w:rFonts w:hint="default" w:ascii="仿宋" w:hAnsi="仿宋" w:eastAsia="仿宋"/>
                <w:szCs w:val="21"/>
              </w:rPr>
            </w:pPr>
          </w:p>
        </w:tc>
        <w:tc>
          <w:tcPr>
            <w:tcW w:w="1166" w:type="dxa"/>
            <w:tcBorders>
              <w:top w:val="single" w:color="auto" w:sz="6" w:space="0"/>
              <w:left w:val="single" w:color="auto" w:sz="6" w:space="0"/>
              <w:bottom w:val="single" w:color="auto" w:sz="6" w:space="0"/>
              <w:right w:val="single" w:color="auto" w:sz="6" w:space="0"/>
            </w:tcBorders>
            <w:vAlign w:val="center"/>
          </w:tcPr>
          <w:p w14:paraId="48A4F950">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1.实践训练。</w:t>
            </w:r>
          </w:p>
          <w:p w14:paraId="42D6750D">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79C7AA87">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112</w:t>
            </w:r>
            <w:r>
              <w:rPr>
                <w:rFonts w:hint="default" w:ascii="仿宋" w:hAnsi="仿宋" w:eastAsia="仿宋"/>
                <w:szCs w:val="21"/>
              </w:rPr>
              <w:t>/2</w:t>
            </w:r>
          </w:p>
        </w:tc>
      </w:tr>
      <w:tr w14:paraId="519A1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34B6BB6">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12</w:t>
            </w:r>
          </w:p>
        </w:tc>
        <w:tc>
          <w:tcPr>
            <w:tcW w:w="784" w:type="dxa"/>
            <w:tcBorders>
              <w:top w:val="single" w:color="auto" w:sz="6" w:space="0"/>
              <w:left w:val="single" w:color="auto" w:sz="6" w:space="0"/>
              <w:bottom w:val="single" w:color="auto" w:sz="6" w:space="0"/>
              <w:right w:val="single" w:color="auto" w:sz="6" w:space="0"/>
            </w:tcBorders>
            <w:vAlign w:val="center"/>
          </w:tcPr>
          <w:p w14:paraId="432DA7F5">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大学生心理健康教育</w:t>
            </w:r>
          </w:p>
        </w:tc>
        <w:tc>
          <w:tcPr>
            <w:tcW w:w="4397" w:type="dxa"/>
            <w:tcBorders>
              <w:top w:val="single" w:color="auto" w:sz="6" w:space="0"/>
              <w:left w:val="single" w:color="auto" w:sz="6" w:space="0"/>
              <w:bottom w:val="single" w:color="auto" w:sz="6" w:space="0"/>
              <w:right w:val="single" w:color="auto" w:sz="6" w:space="0"/>
            </w:tcBorders>
            <w:vAlign w:val="center"/>
          </w:tcPr>
          <w:p w14:paraId="30ED0AE8">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5E499507">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帮助学生掌握一定的心理学知识。如理解心理健康的标准，怎样正确认识自我，了解情绪的作用、挫折的意义，人际心理效应，熟悉常见心理</w:t>
            </w:r>
            <w:r>
              <w:rPr>
                <w:rFonts w:hint="eastAsia" w:ascii="仿宋" w:hAnsi="仿宋" w:eastAsia="仿宋"/>
                <w:szCs w:val="21"/>
                <w:lang w:eastAsia="zh-CN"/>
              </w:rPr>
              <w:t>问题</w:t>
            </w:r>
            <w:r>
              <w:rPr>
                <w:rFonts w:hint="eastAsia" w:ascii="仿宋" w:hAnsi="仿宋" w:eastAsia="仿宋"/>
                <w:szCs w:val="21"/>
              </w:rPr>
              <w:t>及其预防等心理学基础知识。</w:t>
            </w:r>
          </w:p>
          <w:p w14:paraId="5A8E257F">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23B2D14D">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培养高职学生适应大学生活和社会生活的能力。调节情绪的能力，正确处理人际关系、友谊和爱情的能力，塑造健康的人格和磨砺优良的意志品质，以及自我心理调节的能力。做一个健康快乐的大学生。</w:t>
            </w:r>
          </w:p>
          <w:p w14:paraId="75A2A103">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1CD9767E">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通过教学，帮助高职学生树立心理健康意识和面临心理困惑、心理危机时的自助和求助意识:能正确认识自我，悦纳</w:t>
            </w:r>
            <w:r>
              <w:rPr>
                <w:rFonts w:hint="eastAsia" w:ascii="仿宋" w:hAnsi="仿宋" w:eastAsia="仿宋"/>
                <w:szCs w:val="21"/>
                <w:lang w:eastAsia="zh-CN"/>
              </w:rPr>
              <w:t>自我</w:t>
            </w:r>
            <w:r>
              <w:rPr>
                <w:rFonts w:hint="eastAsia" w:ascii="仿宋" w:hAnsi="仿宋" w:eastAsia="仿宋"/>
                <w:szCs w:val="21"/>
              </w:rPr>
              <w:t>，善待他人；培养积极向上的心态、健全的人格和良好的个性品质。预防和缓解心理问题，优化心理品质，以培养适应社会发展需要的新时期高素质职业技术人才。</w:t>
            </w:r>
          </w:p>
        </w:tc>
        <w:tc>
          <w:tcPr>
            <w:tcW w:w="1952" w:type="dxa"/>
            <w:tcBorders>
              <w:top w:val="single" w:color="auto" w:sz="6" w:space="0"/>
              <w:left w:val="single" w:color="auto" w:sz="6" w:space="0"/>
              <w:bottom w:val="single" w:color="auto" w:sz="6" w:space="0"/>
              <w:right w:val="single" w:color="auto" w:sz="6" w:space="0"/>
            </w:tcBorders>
            <w:vAlign w:val="center"/>
          </w:tcPr>
          <w:p w14:paraId="598F238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以班级心理辅导活动课为主要手段，以学校适应、自我意识、学习、人际交往、生涯规划辅导为主要学习内容，以增进高等职业学校学生心理健康水平、提高生涯规划能力为主要目的的必修课程。自助性和发展性是心理健康课程的基本特点。</w:t>
            </w:r>
          </w:p>
          <w:p w14:paraId="4C2DD54D">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课程致力于学生良好心理素质的培养，要求学生明白心理健康的标准及现实意义，掌握并应用心理健康知识，培养良好的心理素质、自信精神、</w:t>
            </w:r>
          </w:p>
          <w:p w14:paraId="15E06E8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合作意识和开放的视野，培养学生的自我认知能力、人际沟通能力、自我调节能力，全面提高学生的整体素质，为学生的终身发展奠定良好、健</w:t>
            </w:r>
          </w:p>
          <w:p w14:paraId="0A510BDE">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康的心理素质。</w:t>
            </w:r>
          </w:p>
        </w:tc>
        <w:tc>
          <w:tcPr>
            <w:tcW w:w="1166" w:type="dxa"/>
            <w:tcBorders>
              <w:top w:val="single" w:color="auto" w:sz="6" w:space="0"/>
              <w:left w:val="single" w:color="auto" w:sz="6" w:space="0"/>
              <w:bottom w:val="single" w:color="auto" w:sz="6" w:space="0"/>
              <w:right w:val="single" w:color="auto" w:sz="6" w:space="0"/>
            </w:tcBorders>
            <w:vAlign w:val="center"/>
          </w:tcPr>
          <w:p w14:paraId="1F8DF81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cs="仿宋"/>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455F134D">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w:t>
            </w:r>
            <w:r>
              <w:rPr>
                <w:rFonts w:hint="default" w:ascii="仿宋" w:hAnsi="仿宋" w:eastAsia="仿宋"/>
                <w:szCs w:val="21"/>
              </w:rPr>
              <w:t>2/2</w:t>
            </w:r>
          </w:p>
        </w:tc>
      </w:tr>
      <w:tr w14:paraId="22B3F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12BABFF">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13</w:t>
            </w:r>
          </w:p>
        </w:tc>
        <w:tc>
          <w:tcPr>
            <w:tcW w:w="784" w:type="dxa"/>
            <w:tcBorders>
              <w:top w:val="single" w:color="auto" w:sz="6" w:space="0"/>
              <w:left w:val="single" w:color="auto" w:sz="6" w:space="0"/>
              <w:bottom w:val="single" w:color="auto" w:sz="6" w:space="0"/>
              <w:right w:val="single" w:color="auto" w:sz="6" w:space="0"/>
            </w:tcBorders>
            <w:vAlign w:val="center"/>
          </w:tcPr>
          <w:p w14:paraId="17A78B64">
            <w:pPr>
              <w:keepNext w:val="0"/>
              <w:keepLines w:val="0"/>
              <w:suppressLineNumbers w:val="0"/>
              <w:spacing w:before="0" w:beforeAutospacing="0" w:after="0" w:afterAutospacing="0" w:line="240" w:lineRule="atLeast"/>
              <w:ind w:left="0" w:right="0"/>
              <w:jc w:val="left"/>
              <w:rPr>
                <w:rFonts w:hint="default" w:ascii="仿宋" w:hAnsi="仿宋" w:eastAsia="仿宋"/>
                <w:szCs w:val="21"/>
              </w:rPr>
            </w:pPr>
            <w:r>
              <w:rPr>
                <w:rFonts w:hint="eastAsia" w:ascii="仿宋" w:hAnsi="仿宋" w:eastAsia="仿宋"/>
                <w:szCs w:val="21"/>
              </w:rPr>
              <w:t>创新创业教育</w:t>
            </w:r>
          </w:p>
        </w:tc>
        <w:tc>
          <w:tcPr>
            <w:tcW w:w="4397" w:type="dxa"/>
            <w:tcBorders>
              <w:top w:val="single" w:color="auto" w:sz="6" w:space="0"/>
              <w:left w:val="single" w:color="auto" w:sz="6" w:space="0"/>
              <w:bottom w:val="single" w:color="auto" w:sz="6" w:space="0"/>
              <w:right w:val="single" w:color="auto" w:sz="6" w:space="0"/>
            </w:tcBorders>
            <w:vAlign w:val="center"/>
          </w:tcPr>
          <w:p w14:paraId="465AEEA6">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1.知识目标</w:t>
            </w:r>
          </w:p>
          <w:p w14:paraId="1F4138E1">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学生掌握开展创业活动所需要的基本知识。认知创业的基本内涵和创业活动的特殊性，</w:t>
            </w:r>
            <w:r>
              <w:rPr>
                <w:rFonts w:hint="eastAsia" w:ascii="仿宋" w:hAnsi="仿宋" w:eastAsia="仿宋"/>
                <w:szCs w:val="21"/>
                <w:lang w:eastAsia="zh-CN"/>
              </w:rPr>
              <w:t>辩证</w:t>
            </w:r>
            <w:r>
              <w:rPr>
                <w:rFonts w:hint="eastAsia" w:ascii="仿宋" w:hAnsi="仿宋" w:eastAsia="仿宋"/>
                <w:szCs w:val="21"/>
              </w:rPr>
              <w:t>地认识和分析创业者、创业机会、创业资源、创业计划和创业项目。</w:t>
            </w:r>
          </w:p>
          <w:p w14:paraId="66F063C0">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2.能力目标</w:t>
            </w:r>
          </w:p>
          <w:p w14:paraId="7FB44A0D">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学生具备必要的创业能力，掌握创业资源整合与创业计划撰写的方法,熟悉新企业的开办流程与管理，提高创办和管理企业的综合素质和能力。</w:t>
            </w:r>
          </w:p>
          <w:p w14:paraId="1EEF5F78">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3.素质目标</w:t>
            </w:r>
          </w:p>
          <w:p w14:paraId="701EBA20">
            <w:pPr>
              <w:keepNext w:val="0"/>
              <w:keepLines w:val="0"/>
              <w:suppressLineNumbers w:val="0"/>
              <w:tabs>
                <w:tab w:val="left" w:pos="312"/>
              </w:tabs>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学生认知创新，理解创新对于个人、企业和国家的意义。学生树立科学的创业观，主动适应国家经济社会发展和人的全面发展需求，正确理解创业与职业生涯发展的关系，自觉遵循创业规律，积极投身创业实践。</w:t>
            </w:r>
          </w:p>
        </w:tc>
        <w:tc>
          <w:tcPr>
            <w:tcW w:w="1952" w:type="dxa"/>
            <w:tcBorders>
              <w:top w:val="single" w:color="auto" w:sz="6" w:space="0"/>
              <w:left w:val="single" w:color="auto" w:sz="6" w:space="0"/>
              <w:bottom w:val="single" w:color="auto" w:sz="6" w:space="0"/>
              <w:right w:val="single" w:color="auto" w:sz="6" w:space="0"/>
            </w:tcBorders>
            <w:vAlign w:val="center"/>
          </w:tcPr>
          <w:p w14:paraId="5473AA0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模块一:初识创新、创业;</w:t>
            </w:r>
          </w:p>
          <w:p w14:paraId="1B2D541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模块二:创新思维与创新方法;</w:t>
            </w:r>
          </w:p>
          <w:p w14:paraId="55E686EE">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模块三:创业机会挖掘与选择:</w:t>
            </w:r>
          </w:p>
          <w:p w14:paraId="12D474B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模块四:创业资源整合:</w:t>
            </w:r>
          </w:p>
          <w:p w14:paraId="1882D38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模块五:创业计划(创业计划书撰写、创业项目路演)。</w:t>
            </w:r>
          </w:p>
        </w:tc>
        <w:tc>
          <w:tcPr>
            <w:tcW w:w="1166" w:type="dxa"/>
            <w:tcBorders>
              <w:top w:val="single" w:color="auto" w:sz="6" w:space="0"/>
              <w:left w:val="single" w:color="auto" w:sz="6" w:space="0"/>
              <w:bottom w:val="single" w:color="auto" w:sz="6" w:space="0"/>
              <w:right w:val="single" w:color="auto" w:sz="6" w:space="0"/>
            </w:tcBorders>
            <w:vAlign w:val="center"/>
          </w:tcPr>
          <w:p w14:paraId="5B86699B">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1.理论讲解</w:t>
            </w:r>
          </w:p>
          <w:p w14:paraId="25E8AA55">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2.实践训练。</w:t>
            </w:r>
          </w:p>
          <w:p w14:paraId="7BB57DAE">
            <w:pPr>
              <w:keepNext w:val="0"/>
              <w:keepLines w:val="0"/>
              <w:suppressLineNumbers w:val="0"/>
              <w:snapToGrid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493ED1C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w:t>
            </w:r>
            <w:r>
              <w:rPr>
                <w:rFonts w:hint="default" w:ascii="仿宋" w:hAnsi="仿宋" w:eastAsia="仿宋"/>
                <w:szCs w:val="21"/>
              </w:rPr>
              <w:t>2/2</w:t>
            </w:r>
          </w:p>
        </w:tc>
      </w:tr>
      <w:tr w14:paraId="37C94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37A71C16">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14</w:t>
            </w:r>
          </w:p>
        </w:tc>
        <w:tc>
          <w:tcPr>
            <w:tcW w:w="784" w:type="dxa"/>
            <w:tcBorders>
              <w:top w:val="single" w:color="auto" w:sz="6" w:space="0"/>
              <w:left w:val="single" w:color="auto" w:sz="6" w:space="0"/>
              <w:bottom w:val="single" w:color="auto" w:sz="12" w:space="0"/>
              <w:right w:val="single" w:color="auto" w:sz="6" w:space="0"/>
            </w:tcBorders>
            <w:vAlign w:val="center"/>
          </w:tcPr>
          <w:p w14:paraId="77A7EF5C">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12" w:space="0"/>
              <w:right w:val="single" w:color="auto" w:sz="6" w:space="0"/>
            </w:tcBorders>
            <w:vAlign w:val="center"/>
          </w:tcPr>
          <w:p w14:paraId="2C350473">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w:t>
            </w:r>
            <w:r>
              <w:rPr>
                <w:rFonts w:hint="eastAsia" w:ascii="仿宋" w:hAnsi="仿宋" w:eastAsia="仿宋"/>
                <w:color w:val="000000"/>
                <w:szCs w:val="21"/>
                <w:lang w:eastAsia="zh-CN"/>
              </w:rPr>
              <w:t>地</w:t>
            </w:r>
            <w:r>
              <w:rPr>
                <w:rFonts w:hint="eastAsia" w:ascii="仿宋" w:hAnsi="仿宋" w:eastAsia="仿宋"/>
                <w:color w:val="000000"/>
                <w:szCs w:val="21"/>
              </w:rPr>
              <w:t>认识，树立正确的劳动观；</w:t>
            </w:r>
          </w:p>
          <w:p w14:paraId="3F1F4029">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14:paraId="1A91FC40">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12" w:space="0"/>
              <w:right w:val="single" w:color="auto" w:sz="6" w:space="0"/>
            </w:tcBorders>
            <w:vAlign w:val="center"/>
          </w:tcPr>
          <w:p w14:paraId="53A43FFA">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1.劳动观念教育，劳动法律法规教育等；</w:t>
            </w:r>
          </w:p>
          <w:p w14:paraId="0C154F74">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2.劳动技能教育，劳动习惯教育等。</w:t>
            </w:r>
          </w:p>
        </w:tc>
        <w:tc>
          <w:tcPr>
            <w:tcW w:w="1166" w:type="dxa"/>
            <w:tcBorders>
              <w:top w:val="single" w:color="auto" w:sz="6" w:space="0"/>
              <w:left w:val="single" w:color="auto" w:sz="6" w:space="0"/>
              <w:bottom w:val="single" w:color="auto" w:sz="12" w:space="0"/>
              <w:right w:val="single" w:color="auto" w:sz="6" w:space="0"/>
            </w:tcBorders>
            <w:vAlign w:val="center"/>
          </w:tcPr>
          <w:p w14:paraId="20E6737B">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实践、活动、专题教育</w:t>
            </w:r>
          </w:p>
        </w:tc>
        <w:tc>
          <w:tcPr>
            <w:tcW w:w="858" w:type="dxa"/>
            <w:tcBorders>
              <w:top w:val="single" w:color="auto" w:sz="6" w:space="0"/>
              <w:left w:val="single" w:color="auto" w:sz="6" w:space="0"/>
              <w:bottom w:val="single" w:color="auto" w:sz="12" w:space="0"/>
              <w:right w:val="single" w:color="auto" w:sz="12" w:space="0"/>
            </w:tcBorders>
            <w:vAlign w:val="center"/>
          </w:tcPr>
          <w:p w14:paraId="39A46ACE">
            <w:pPr>
              <w:keepNext w:val="0"/>
              <w:keepLines w:val="0"/>
              <w:suppressLineNumbers w:val="0"/>
              <w:spacing w:before="0" w:beforeAutospacing="0" w:after="0" w:afterAutospacing="0" w:line="240" w:lineRule="atLeast"/>
              <w:ind w:left="0" w:right="0"/>
              <w:jc w:val="left"/>
              <w:rPr>
                <w:rFonts w:hint="default" w:ascii="仿宋" w:hAnsi="仿宋" w:eastAsia="仿宋"/>
                <w:color w:val="000000"/>
                <w:szCs w:val="21"/>
              </w:rPr>
            </w:pPr>
            <w:r>
              <w:rPr>
                <w:rFonts w:hint="eastAsia" w:ascii="仿宋" w:hAnsi="仿宋" w:eastAsia="仿宋"/>
                <w:color w:val="000000"/>
                <w:szCs w:val="21"/>
              </w:rPr>
              <w:t>16</w:t>
            </w:r>
            <w:r>
              <w:rPr>
                <w:rFonts w:hint="default" w:ascii="仿宋" w:hAnsi="仿宋" w:eastAsia="仿宋"/>
                <w:color w:val="000000"/>
                <w:szCs w:val="21"/>
              </w:rPr>
              <w:t>/1</w:t>
            </w:r>
          </w:p>
        </w:tc>
      </w:tr>
    </w:tbl>
    <w:p w14:paraId="3AC78113">
      <w:pPr>
        <w:ind w:firstLine="360" w:firstLineChars="150"/>
        <w:rPr>
          <w:rFonts w:ascii="仿宋" w:hAnsi="仿宋" w:eastAsia="仿宋"/>
          <w:sz w:val="24"/>
        </w:rPr>
      </w:pPr>
    </w:p>
    <w:p w14:paraId="260FB59B">
      <w:pPr>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专业核心课程教学要求</w:t>
      </w:r>
    </w:p>
    <w:p w14:paraId="0552D7A0">
      <w:pPr>
        <w:spacing w:line="360" w:lineRule="auto"/>
        <w:jc w:val="center"/>
        <w:rPr>
          <w:rFonts w:ascii="仿宋" w:hAnsi="仿宋" w:eastAsia="仿宋"/>
          <w:b/>
          <w:bCs/>
          <w:sz w:val="24"/>
        </w:rPr>
      </w:pPr>
      <w:r>
        <w:rPr>
          <w:rFonts w:hint="eastAsia" w:ascii="仿宋" w:hAnsi="仿宋" w:eastAsia="仿宋"/>
          <w:b/>
          <w:bCs/>
          <w:sz w:val="24"/>
        </w:rPr>
        <w:t>《跨境电商B2C运营》课程教学要求</w:t>
      </w:r>
    </w:p>
    <w:tbl>
      <w:tblPr>
        <w:tblStyle w:val="13"/>
        <w:tblW w:w="95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26"/>
        <w:gridCol w:w="7771"/>
      </w:tblGrid>
      <w:tr w14:paraId="60B10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1" w:type="dxa"/>
            <w:gridSpan w:val="2"/>
            <w:vAlign w:val="center"/>
          </w:tcPr>
          <w:p w14:paraId="5ADE4E52">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课程名称</w:t>
            </w:r>
          </w:p>
        </w:tc>
        <w:tc>
          <w:tcPr>
            <w:tcW w:w="7771" w:type="dxa"/>
            <w:vAlign w:val="center"/>
          </w:tcPr>
          <w:p w14:paraId="5AFF849D">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跨境电商B2C运营</w:t>
            </w:r>
          </w:p>
        </w:tc>
      </w:tr>
      <w:tr w14:paraId="07984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92" w:type="dxa"/>
            <w:gridSpan w:val="3"/>
          </w:tcPr>
          <w:p w14:paraId="64E90083">
            <w:pPr>
              <w:pStyle w:val="51"/>
              <w:keepNext w:val="0"/>
              <w:keepLines w:val="0"/>
              <w:suppressLineNumbers w:val="0"/>
              <w:spacing w:before="0" w:beforeAutospacing="0" w:after="0" w:afterAutospacing="0" w:line="360" w:lineRule="auto"/>
              <w:ind w:left="0" w:right="0"/>
              <w:rPr>
                <w:rFonts w:hint="default" w:ascii="仿宋" w:hAnsi="仿宋" w:eastAsia="仿宋"/>
                <w:szCs w:val="21"/>
              </w:rPr>
            </w:pPr>
            <w:r>
              <w:rPr>
                <w:rFonts w:hint="eastAsia" w:ascii="仿宋" w:hAnsi="仿宋" w:eastAsia="仿宋"/>
                <w:szCs w:val="21"/>
              </w:rPr>
              <w:t>安排第四学期，总学时64学时，其中理论3</w:t>
            </w:r>
            <w:r>
              <w:rPr>
                <w:rFonts w:hint="default" w:ascii="仿宋" w:hAnsi="仿宋" w:eastAsia="仿宋"/>
                <w:szCs w:val="21"/>
              </w:rPr>
              <w:t>2</w:t>
            </w:r>
            <w:r>
              <w:rPr>
                <w:rFonts w:hint="eastAsia" w:ascii="仿宋" w:hAnsi="仿宋" w:eastAsia="仿宋"/>
                <w:szCs w:val="21"/>
              </w:rPr>
              <w:t>学时，实践3</w:t>
            </w:r>
            <w:r>
              <w:rPr>
                <w:rFonts w:hint="default" w:ascii="仿宋" w:hAnsi="仿宋" w:eastAsia="仿宋"/>
                <w:szCs w:val="21"/>
              </w:rPr>
              <w:t>2</w:t>
            </w:r>
            <w:r>
              <w:rPr>
                <w:rFonts w:hint="eastAsia" w:ascii="仿宋" w:hAnsi="仿宋" w:eastAsia="仿宋"/>
                <w:szCs w:val="21"/>
              </w:rPr>
              <w:t>学时。</w:t>
            </w:r>
          </w:p>
        </w:tc>
      </w:tr>
      <w:tr w14:paraId="0F553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5" w:type="dxa"/>
            <w:vAlign w:val="center"/>
          </w:tcPr>
          <w:p w14:paraId="07C6E33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职业能力</w:t>
            </w:r>
          </w:p>
        </w:tc>
        <w:tc>
          <w:tcPr>
            <w:tcW w:w="8197" w:type="dxa"/>
            <w:gridSpan w:val="2"/>
          </w:tcPr>
          <w:p w14:paraId="7313461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通过本课程的学习，学生应具备从事跨境</w:t>
            </w:r>
            <w:r>
              <w:rPr>
                <w:rFonts w:hint="eastAsia" w:ascii="仿宋" w:hAnsi="仿宋" w:eastAsia="仿宋"/>
                <w:szCs w:val="21"/>
                <w:lang w:eastAsia="zh-CN"/>
              </w:rPr>
              <w:t>电子商务</w:t>
            </w:r>
            <w:r>
              <w:rPr>
                <w:rFonts w:hint="eastAsia" w:ascii="仿宋" w:hAnsi="仿宋" w:eastAsia="仿宋"/>
                <w:szCs w:val="21"/>
              </w:rPr>
              <w:t>工作的基本操作能力，包括：</w:t>
            </w:r>
          </w:p>
          <w:p w14:paraId="6C3C02E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1.能顺利注册速卖通等跨境电商平台店铺；</w:t>
            </w:r>
          </w:p>
          <w:p w14:paraId="7FF112F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2.熟悉速卖通等跨境电商平台后台界面及基础操作，包括产品发布、产品管理和模块管理；</w:t>
            </w:r>
          </w:p>
          <w:p w14:paraId="4767004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3.能独立完成跨境电商选品和产品的信息化工作；</w:t>
            </w:r>
          </w:p>
          <w:p w14:paraId="303A4A7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4.能设计跨境物流方案合理选择跨境物流方式；</w:t>
            </w:r>
          </w:p>
          <w:p w14:paraId="40FD84DF">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5.能制定跨境产品和店铺营销方案，通过合适的方法和渠道在平台内外进行推广；</w:t>
            </w:r>
          </w:p>
          <w:p w14:paraId="6B7628BE">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6.能简单的数据分析，即搜索词分析和热销词分析；</w:t>
            </w:r>
          </w:p>
          <w:p w14:paraId="648E5B8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7.能完成店铺的基础装修工作；</w:t>
            </w:r>
          </w:p>
          <w:p w14:paraId="0E3072A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8.能及时处理订单、处理简单纠纷提升客户体验感和满意度。</w:t>
            </w:r>
          </w:p>
        </w:tc>
      </w:tr>
      <w:tr w14:paraId="0E62C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5" w:type="dxa"/>
            <w:vAlign w:val="center"/>
          </w:tcPr>
          <w:p w14:paraId="3AD6802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学习目标</w:t>
            </w:r>
          </w:p>
        </w:tc>
        <w:tc>
          <w:tcPr>
            <w:tcW w:w="8197" w:type="dxa"/>
            <w:gridSpan w:val="2"/>
          </w:tcPr>
          <w:p w14:paraId="3D31764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本课程的教学目标是培养具备跨境电商B2C平台选品基础操作技能，具备跨境电商基本职业道德、具备跨境电商国家职业标准要求的专业理论知识和操作技能的跨境电商专业人才。</w:t>
            </w:r>
          </w:p>
        </w:tc>
      </w:tr>
      <w:tr w14:paraId="48118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5" w:type="dxa"/>
            <w:vAlign w:val="center"/>
          </w:tcPr>
          <w:p w14:paraId="18EB65C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学习内容</w:t>
            </w:r>
          </w:p>
        </w:tc>
        <w:tc>
          <w:tcPr>
            <w:tcW w:w="8197" w:type="dxa"/>
            <w:gridSpan w:val="2"/>
          </w:tcPr>
          <w:p w14:paraId="38E7A98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1.基本操作：开通商铺，管理产品，交易管理</w:t>
            </w:r>
          </w:p>
          <w:p w14:paraId="2916BDF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2.平台规则：注册规则，发布规则，交易规则，放款规则，售后规则</w:t>
            </w:r>
          </w:p>
          <w:p w14:paraId="3811315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3.速卖通选品：站内选品，站外选品</w:t>
            </w:r>
          </w:p>
          <w:p w14:paraId="48E9379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4.跨境物流：邮政物流介绍，商业快递介绍，专线物流介绍，物流模板设施，速卖通线上发货，海外仓集货物流</w:t>
            </w:r>
          </w:p>
          <w:p w14:paraId="77A4EB0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5.市场营销：速卖通营销，速卖通直通车，速卖通大促，SNS营销</w:t>
            </w:r>
          </w:p>
          <w:p w14:paraId="2D2CCEF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6.数据分析：数据分析导论，行业数据分析，店铺经营分析</w:t>
            </w:r>
          </w:p>
        </w:tc>
      </w:tr>
      <w:tr w14:paraId="077C3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95" w:type="dxa"/>
            <w:vAlign w:val="center"/>
          </w:tcPr>
          <w:p w14:paraId="7437812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思政元素</w:t>
            </w:r>
          </w:p>
        </w:tc>
        <w:tc>
          <w:tcPr>
            <w:tcW w:w="8197" w:type="dxa"/>
            <w:gridSpan w:val="2"/>
          </w:tcPr>
          <w:p w14:paraId="7110CA4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1.将国家“一带一路”战略与跨境电商发展结合，引导学生思考国家、社会和个人发展的道路，培养学生民族自豪感，树立民族自信；</w:t>
            </w:r>
          </w:p>
          <w:p w14:paraId="2676698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2.通过介绍跨境电商规则，引导学生合规操作，踏实肯干，不走捷径的职业素养；</w:t>
            </w:r>
          </w:p>
          <w:p w14:paraId="4EA9634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3.实践环节，采用项目小组团队合作模式，培养学生集体主义和团队协作精神；</w:t>
            </w:r>
          </w:p>
          <w:p w14:paraId="7FA2F4E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4.通过详解商品详情页，引导学生树立精益求精、一丝不苟的工匠精神；</w:t>
            </w:r>
          </w:p>
          <w:p w14:paraId="0F2BE17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5.在跨境市场营销及数据分析模块，引导学生建立成本概念，培养学生认真、严谨和细致的职业素养；</w:t>
            </w:r>
          </w:p>
          <w:p w14:paraId="7BBFD33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6.在跨境支付与结算环节，让学生了解资金结算风险，树立资金安全意识；</w:t>
            </w:r>
          </w:p>
          <w:p w14:paraId="6FEDC92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7.在跨境通关及税收环节，引导学生树立合法合理的通关意识；</w:t>
            </w:r>
          </w:p>
          <w:p w14:paraId="778227E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8.在跨境电商客服模块，引导学生处理不同类型纠纷，培养学生职业操守。</w:t>
            </w:r>
          </w:p>
        </w:tc>
      </w:tr>
      <w:tr w14:paraId="0F482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95" w:type="dxa"/>
            <w:vAlign w:val="center"/>
          </w:tcPr>
          <w:p w14:paraId="4F7EAB8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学习方法</w:t>
            </w:r>
          </w:p>
        </w:tc>
        <w:tc>
          <w:tcPr>
            <w:tcW w:w="8197" w:type="dxa"/>
            <w:gridSpan w:val="2"/>
          </w:tcPr>
          <w:p w14:paraId="443FA44F">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根据课程内容和高职学生特点，灵活运用任务型教学法、分组讨论法等，引导学生积极思考、乐于实践，提高教学效果。</w:t>
            </w:r>
          </w:p>
        </w:tc>
      </w:tr>
      <w:tr w14:paraId="04A37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95" w:type="dxa"/>
            <w:vAlign w:val="center"/>
          </w:tcPr>
          <w:p w14:paraId="686F7E3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学习材料</w:t>
            </w:r>
          </w:p>
        </w:tc>
        <w:tc>
          <w:tcPr>
            <w:tcW w:w="8197" w:type="dxa"/>
            <w:gridSpan w:val="2"/>
          </w:tcPr>
          <w:p w14:paraId="56C5F14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1.教材：</w:t>
            </w:r>
          </w:p>
          <w:p w14:paraId="75890510">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《跨境电商实务——速卖通运营与实操》余以胜等编著， 人民邮电出版社 ，出版时间：2022年 1月</w:t>
            </w:r>
          </w:p>
          <w:p w14:paraId="084F40B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2.参考书：</w:t>
            </w:r>
          </w:p>
          <w:p w14:paraId="7D790B0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《跨境电商多平台运营》丁晖等编著， 电子工业出版社 ，出版时间：2020年 7月第三版</w:t>
            </w:r>
          </w:p>
          <w:p w14:paraId="7AE76EA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《跨境电商理论与实务》（微课版），伍蓓等，人民邮电出版社· 2020年11月</w:t>
            </w:r>
          </w:p>
          <w:p w14:paraId="6E09497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《跨境电商-阿里巴巴速卖通宝典》，速卖通大学编著，电子工业出版社，2015年</w:t>
            </w:r>
          </w:p>
          <w:p w14:paraId="76F2E44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3.网络资源</w:t>
            </w:r>
          </w:p>
          <w:p w14:paraId="0DF7F87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跨境电商实务慕课地址：</w:t>
            </w:r>
          </w:p>
          <w:p w14:paraId="333D56ED">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https://www.icourse163.org/course/NBCC-436002?from=searchPage</w:t>
            </w:r>
          </w:p>
          <w:p w14:paraId="1D5EC90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速卖通官网https://www.aliexpress.com/</w:t>
            </w:r>
          </w:p>
          <w:p w14:paraId="4454295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速卖通大学官网https://university.aliexpress.com/</w:t>
            </w:r>
          </w:p>
          <w:p w14:paraId="21AAC8B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实训平台：</w:t>
            </w:r>
          </w:p>
          <w:p w14:paraId="510B263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浙江师范大学思睿智训速卖通仿真平台管理后台</w:t>
            </w:r>
          </w:p>
          <w:p w14:paraId="1096245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http://express.zjsirui.cn/gl/index.aspx</w:t>
            </w:r>
          </w:p>
        </w:tc>
      </w:tr>
      <w:tr w14:paraId="5BFF1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95" w:type="dxa"/>
            <w:vAlign w:val="center"/>
          </w:tcPr>
          <w:p w14:paraId="243BF69F">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知识技能</w:t>
            </w:r>
          </w:p>
        </w:tc>
        <w:tc>
          <w:tcPr>
            <w:tcW w:w="8197" w:type="dxa"/>
            <w:gridSpan w:val="2"/>
          </w:tcPr>
          <w:p w14:paraId="47297950">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1.了解跨境电商的发展历史</w:t>
            </w:r>
          </w:p>
          <w:p w14:paraId="364FE9B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2.了解我国的跨境电商</w:t>
            </w:r>
            <w:r>
              <w:rPr>
                <w:rFonts w:hint="eastAsia" w:ascii="仿宋" w:hAnsi="仿宋" w:eastAsia="仿宋"/>
                <w:szCs w:val="21"/>
                <w:lang w:eastAsia="zh-CN"/>
              </w:rPr>
              <w:t>发展</w:t>
            </w:r>
            <w:r>
              <w:rPr>
                <w:rFonts w:hint="eastAsia" w:ascii="仿宋" w:hAnsi="仿宋" w:eastAsia="仿宋"/>
                <w:szCs w:val="21"/>
              </w:rPr>
              <w:t>现状及趋势</w:t>
            </w:r>
          </w:p>
          <w:p w14:paraId="7CEBBA5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3.掌握跨境电商数据来源，搜索，移动办公，移动广告的基本形式与主要内容</w:t>
            </w:r>
          </w:p>
          <w:p w14:paraId="4C4665F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4.熟悉移动交易服务的具体形式和策略</w:t>
            </w:r>
          </w:p>
          <w:p w14:paraId="33FC0063">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5.熟悉跨境电商产业的价值链与构建体系</w:t>
            </w:r>
          </w:p>
          <w:p w14:paraId="37496ED0">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6.了解跨境电</w:t>
            </w:r>
            <w:r>
              <w:rPr>
                <w:rFonts w:hint="eastAsia" w:ascii="仿宋" w:hAnsi="仿宋" w:eastAsia="仿宋"/>
                <w:szCs w:val="21"/>
                <w:lang w:val="en-US" w:eastAsia="zh-CN"/>
              </w:rPr>
              <w:t>子</w:t>
            </w:r>
            <w:r>
              <w:rPr>
                <w:rFonts w:hint="eastAsia" w:ascii="仿宋" w:hAnsi="仿宋" w:eastAsia="仿宋"/>
                <w:szCs w:val="21"/>
              </w:rPr>
              <w:t>商务的资源开发技术</w:t>
            </w:r>
          </w:p>
        </w:tc>
      </w:tr>
      <w:tr w14:paraId="75825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95" w:type="dxa"/>
            <w:vAlign w:val="center"/>
          </w:tcPr>
          <w:p w14:paraId="0C4D983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相关证书或对应赛项</w:t>
            </w:r>
          </w:p>
        </w:tc>
        <w:tc>
          <w:tcPr>
            <w:tcW w:w="8197" w:type="dxa"/>
            <w:gridSpan w:val="2"/>
          </w:tcPr>
          <w:p w14:paraId="545A0BC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跨境电子商务赛项</w:t>
            </w:r>
          </w:p>
          <w:p w14:paraId="5DE3F65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互联网+国际经济与贸易赛项</w:t>
            </w:r>
          </w:p>
        </w:tc>
      </w:tr>
    </w:tbl>
    <w:p w14:paraId="40DC6A3F">
      <w:pPr>
        <w:spacing w:line="360" w:lineRule="auto"/>
        <w:jc w:val="center"/>
        <w:rPr>
          <w:rFonts w:ascii="仿宋" w:hAnsi="仿宋" w:eastAsia="仿宋"/>
          <w:b/>
          <w:bCs/>
          <w:sz w:val="24"/>
        </w:rPr>
      </w:pPr>
    </w:p>
    <w:p w14:paraId="519713F6">
      <w:pPr>
        <w:spacing w:line="360" w:lineRule="auto"/>
        <w:jc w:val="center"/>
        <w:rPr>
          <w:rFonts w:ascii="仿宋" w:hAnsi="仿宋" w:eastAsia="仿宋"/>
          <w:b/>
          <w:bCs/>
          <w:sz w:val="24"/>
        </w:rPr>
      </w:pPr>
      <w:r>
        <w:rPr>
          <w:rFonts w:hint="eastAsia" w:ascii="仿宋" w:hAnsi="仿宋" w:eastAsia="仿宋"/>
          <w:b/>
          <w:bCs/>
          <w:sz w:val="24"/>
        </w:rPr>
        <w:t>《跨境电商B2B运营》课程教学要求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0A84C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1CA3ABA7">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课程名称</w:t>
            </w:r>
          </w:p>
        </w:tc>
        <w:tc>
          <w:tcPr>
            <w:tcW w:w="7920" w:type="dxa"/>
            <w:vAlign w:val="center"/>
          </w:tcPr>
          <w:p w14:paraId="67704E0D">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 xml:space="preserve">跨境电商B2B运营 </w:t>
            </w:r>
          </w:p>
        </w:tc>
      </w:tr>
      <w:tr w14:paraId="0DE7B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050F9F35">
            <w:pPr>
              <w:pStyle w:val="51"/>
              <w:keepNext w:val="0"/>
              <w:keepLines w:val="0"/>
              <w:suppressLineNumbers w:val="0"/>
              <w:spacing w:before="0" w:beforeAutospacing="0" w:after="0" w:afterAutospacing="0" w:line="360" w:lineRule="auto"/>
              <w:ind w:left="0" w:right="0"/>
              <w:rPr>
                <w:rFonts w:hint="default" w:ascii="仿宋" w:hAnsi="仿宋" w:eastAsia="仿宋"/>
                <w:szCs w:val="21"/>
              </w:rPr>
            </w:pPr>
            <w:r>
              <w:rPr>
                <w:rFonts w:hint="eastAsia" w:ascii="仿宋" w:hAnsi="仿宋" w:eastAsia="仿宋"/>
                <w:szCs w:val="21"/>
              </w:rPr>
              <w:t>安排第三学期，总学时</w:t>
            </w:r>
            <w:r>
              <w:rPr>
                <w:rFonts w:hint="eastAsia" w:ascii="仿宋" w:hAnsi="仿宋" w:eastAsia="仿宋"/>
                <w:szCs w:val="21"/>
                <w:lang w:val="en-US" w:eastAsia="zh-CN"/>
              </w:rPr>
              <w:t>64</w:t>
            </w:r>
            <w:r>
              <w:rPr>
                <w:rFonts w:hint="eastAsia" w:ascii="仿宋" w:hAnsi="仿宋" w:eastAsia="仿宋"/>
                <w:szCs w:val="21"/>
              </w:rPr>
              <w:t>学时，其中理论</w:t>
            </w:r>
            <w:r>
              <w:rPr>
                <w:rFonts w:hint="eastAsia" w:ascii="仿宋" w:hAnsi="仿宋" w:eastAsia="仿宋"/>
                <w:szCs w:val="21"/>
                <w:lang w:val="en-US" w:eastAsia="zh-CN"/>
              </w:rPr>
              <w:t>32</w:t>
            </w:r>
            <w:r>
              <w:rPr>
                <w:rFonts w:hint="eastAsia" w:ascii="仿宋" w:hAnsi="仿宋" w:eastAsia="仿宋"/>
                <w:szCs w:val="21"/>
              </w:rPr>
              <w:t>学时，实践</w:t>
            </w:r>
            <w:r>
              <w:rPr>
                <w:rFonts w:hint="eastAsia" w:ascii="仿宋" w:hAnsi="仿宋" w:eastAsia="仿宋"/>
                <w:szCs w:val="21"/>
                <w:lang w:val="en-US" w:eastAsia="zh-CN"/>
              </w:rPr>
              <w:t>32</w:t>
            </w:r>
            <w:r>
              <w:rPr>
                <w:rFonts w:hint="eastAsia" w:ascii="仿宋" w:hAnsi="仿宋" w:eastAsia="仿宋"/>
                <w:szCs w:val="21"/>
              </w:rPr>
              <w:t>学时。</w:t>
            </w:r>
          </w:p>
        </w:tc>
      </w:tr>
      <w:tr w14:paraId="6079A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2EB26C48">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职业能力</w:t>
            </w:r>
          </w:p>
        </w:tc>
        <w:tc>
          <w:tcPr>
            <w:tcW w:w="8204" w:type="dxa"/>
            <w:gridSpan w:val="2"/>
          </w:tcPr>
          <w:p w14:paraId="2583077C">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 w:hAnsi="仿宋" w:eastAsia="仿宋"/>
                <w:szCs w:val="21"/>
                <w:lang w:val="en-US" w:eastAsia="zh-CN"/>
              </w:rPr>
            </w:pPr>
            <w:r>
              <w:rPr>
                <w:rFonts w:hint="default" w:ascii="仿宋" w:hAnsi="仿宋" w:eastAsia="仿宋"/>
                <w:szCs w:val="21"/>
                <w:lang w:val="en-US" w:eastAsia="zh-CN"/>
              </w:rPr>
              <w:t>市场分析能力</w:t>
            </w:r>
          </w:p>
          <w:p w14:paraId="55A5B3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 w:hAnsi="仿宋" w:eastAsia="仿宋"/>
                <w:szCs w:val="21"/>
              </w:rPr>
            </w:pPr>
            <w:r>
              <w:rPr>
                <w:rFonts w:hint="default" w:ascii="仿宋" w:hAnsi="仿宋" w:eastAsia="仿宋"/>
                <w:szCs w:val="21"/>
                <w:lang w:val="en-US" w:eastAsia="zh-CN"/>
              </w:rPr>
              <w:t>能够分析国际市场动态、行业趋势和目标客户群体，为B2B业务提供精准的市场定位。</w:t>
            </w:r>
          </w:p>
          <w:p w14:paraId="5BE05128">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szCs w:val="21"/>
                <w:lang w:val="en-US" w:eastAsia="zh-CN"/>
              </w:rPr>
            </w:pPr>
            <w:r>
              <w:rPr>
                <w:rFonts w:hint="default" w:ascii="仿宋" w:hAnsi="仿宋" w:eastAsia="仿宋"/>
                <w:szCs w:val="21"/>
                <w:lang w:val="en-US" w:eastAsia="zh-CN"/>
              </w:rPr>
              <w:t>平台运营能力</w:t>
            </w:r>
          </w:p>
          <w:p w14:paraId="64B82D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仿宋" w:hAnsi="仿宋" w:eastAsia="仿宋"/>
                <w:szCs w:val="21"/>
              </w:rPr>
            </w:pPr>
            <w:r>
              <w:rPr>
                <w:rFonts w:hint="default" w:ascii="仿宋" w:hAnsi="仿宋" w:eastAsia="仿宋"/>
                <w:szCs w:val="21"/>
                <w:lang w:val="en-US" w:eastAsia="zh-CN"/>
              </w:rPr>
              <w:t>熟练掌握主流跨境电商B2B平台如阿里巴巴国际站的注册、店铺搭建、产品发布、推广与优化流程。</w:t>
            </w:r>
          </w:p>
          <w:p w14:paraId="69D57A4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szCs w:val="21"/>
                <w:lang w:val="en-US" w:eastAsia="zh-CN"/>
              </w:rPr>
            </w:pPr>
            <w:r>
              <w:rPr>
                <w:rFonts w:hint="default" w:ascii="仿宋" w:hAnsi="仿宋" w:eastAsia="仿宋"/>
                <w:szCs w:val="21"/>
                <w:lang w:val="en-US" w:eastAsia="zh-CN"/>
              </w:rPr>
              <w:t>客户开发与管理能力</w:t>
            </w:r>
          </w:p>
          <w:p w14:paraId="570420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仿宋" w:hAnsi="仿宋" w:eastAsia="仿宋"/>
                <w:szCs w:val="21"/>
              </w:rPr>
            </w:pPr>
            <w:r>
              <w:rPr>
                <w:rFonts w:hint="default" w:ascii="仿宋" w:hAnsi="仿宋" w:eastAsia="仿宋"/>
                <w:szCs w:val="21"/>
                <w:lang w:val="en-US" w:eastAsia="zh-CN"/>
              </w:rPr>
              <w:t>具备开发海外客户资源、建立客户关系、进行商务沟通与谈判的能力，能够有效跟进客户订单并提供售后服务。</w:t>
            </w:r>
          </w:p>
          <w:p w14:paraId="343BF02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szCs w:val="21"/>
                <w:lang w:val="en-US" w:eastAsia="zh-CN"/>
              </w:rPr>
            </w:pPr>
            <w:r>
              <w:rPr>
                <w:rFonts w:hint="default" w:ascii="仿宋" w:hAnsi="仿宋" w:eastAsia="仿宋"/>
                <w:szCs w:val="21"/>
                <w:lang w:val="en-US" w:eastAsia="zh-CN"/>
              </w:rPr>
              <w:t>数据分析能力</w:t>
            </w:r>
          </w:p>
          <w:p w14:paraId="5F80C0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仿宋" w:hAnsi="仿宋" w:eastAsia="仿宋"/>
                <w:szCs w:val="21"/>
              </w:rPr>
            </w:pPr>
            <w:r>
              <w:rPr>
                <w:rFonts w:hint="default" w:ascii="仿宋" w:hAnsi="仿宋" w:eastAsia="仿宋"/>
                <w:szCs w:val="21"/>
                <w:lang w:val="en-US" w:eastAsia="zh-CN"/>
              </w:rPr>
              <w:t>能够运用数据分析工具，对店铺流量、询盘转化率、客户反馈等数据进行分析，为运营决策提供依据。</w:t>
            </w:r>
          </w:p>
          <w:p w14:paraId="7ED2074C">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szCs w:val="21"/>
                <w:lang w:val="en-US" w:eastAsia="zh-CN"/>
              </w:rPr>
            </w:pPr>
            <w:r>
              <w:rPr>
                <w:rFonts w:hint="default" w:ascii="仿宋" w:hAnsi="仿宋" w:eastAsia="仿宋"/>
                <w:szCs w:val="21"/>
                <w:lang w:val="en-US" w:eastAsia="zh-CN"/>
              </w:rPr>
              <w:t>团队协作与沟通能力</w:t>
            </w:r>
          </w:p>
          <w:p w14:paraId="09E0B52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default" w:ascii="仿宋" w:hAnsi="仿宋" w:eastAsia="仿宋"/>
                <w:szCs w:val="21"/>
                <w:lang w:val="en-US" w:eastAsia="zh-CN"/>
              </w:rPr>
              <w:t>在B2B业务流程中，能够团队与成员、供应商、物流合作伙伴等进行有效沟通与协作，确保业务顺利开展。</w:t>
            </w:r>
          </w:p>
        </w:tc>
      </w:tr>
      <w:tr w14:paraId="67DC1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3" w:type="dxa"/>
            <w:vAlign w:val="center"/>
          </w:tcPr>
          <w:p w14:paraId="3CC9CE90">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学习目标</w:t>
            </w:r>
          </w:p>
        </w:tc>
        <w:tc>
          <w:tcPr>
            <w:tcW w:w="8204" w:type="dxa"/>
            <w:gridSpan w:val="2"/>
          </w:tcPr>
          <w:p w14:paraId="3EF82FF1">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通过本课程的学习，掌握跨境电商B2B代表alibaba国际站后台基础操作，包括产品发布，产品管理，店铺装修等内容；掌握跨境B2B网上磋商流程及技巧；掌握跨境电商进出口预算表的核算；掌握跨境B2B进出口合同签约知识；熟悉跨境电商B2B订单履行，网络支付与结算，物流配送，客户服务与管理的知识和技能,在培养过程加强培养学生的职业道德意识。</w:t>
            </w:r>
          </w:p>
        </w:tc>
      </w:tr>
      <w:tr w14:paraId="4E1AB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4E902CD2">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学习内容</w:t>
            </w:r>
          </w:p>
        </w:tc>
        <w:tc>
          <w:tcPr>
            <w:tcW w:w="8204" w:type="dxa"/>
            <w:gridSpan w:val="2"/>
          </w:tcPr>
          <w:p w14:paraId="4BC6494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lang w:eastAsia="zh"/>
                <w:woUserID w:val="2"/>
              </w:rPr>
              <w:t>1.</w:t>
            </w:r>
            <w:r>
              <w:rPr>
                <w:rFonts w:hint="eastAsia" w:ascii="仿宋" w:hAnsi="仿宋" w:eastAsia="仿宋"/>
                <w:szCs w:val="21"/>
              </w:rPr>
              <w:t>跨境电商B2B代表</w:t>
            </w:r>
            <w:r>
              <w:rPr>
                <w:rFonts w:hint="eastAsia" w:ascii="仿宋" w:hAnsi="仿宋" w:eastAsia="仿宋"/>
                <w:szCs w:val="21"/>
                <w:lang w:val="en-US" w:eastAsia="zh-CN"/>
              </w:rPr>
              <w:t>平台</w:t>
            </w:r>
            <w:r>
              <w:rPr>
                <w:rFonts w:hint="eastAsia" w:ascii="仿宋" w:hAnsi="仿宋" w:eastAsia="仿宋"/>
                <w:szCs w:val="21"/>
              </w:rPr>
              <w:t>alibaba国际站</w:t>
            </w:r>
            <w:r>
              <w:rPr>
                <w:rFonts w:hint="eastAsia" w:ascii="仿宋" w:hAnsi="仿宋" w:eastAsia="仿宋"/>
                <w:szCs w:val="21"/>
                <w:lang w:val="en-US" w:eastAsia="zh-CN"/>
              </w:rPr>
              <w:t>基础操作</w:t>
            </w:r>
          </w:p>
          <w:p w14:paraId="720D3F99">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2.</w:t>
            </w:r>
            <w:r>
              <w:rPr>
                <w:rFonts w:hint="eastAsia" w:ascii="仿宋" w:hAnsi="仿宋" w:eastAsia="仿宋"/>
                <w:szCs w:val="21"/>
              </w:rPr>
              <w:t>店铺运营规划</w:t>
            </w:r>
          </w:p>
          <w:p w14:paraId="0F7EC641">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3.</w:t>
            </w:r>
            <w:r>
              <w:rPr>
                <w:rFonts w:hint="eastAsia" w:ascii="仿宋" w:hAnsi="仿宋" w:eastAsia="仿宋"/>
                <w:szCs w:val="21"/>
              </w:rPr>
              <w:t>店铺基础建设</w:t>
            </w:r>
          </w:p>
          <w:p w14:paraId="4CA64BB4">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4.</w:t>
            </w:r>
            <w:r>
              <w:rPr>
                <w:rFonts w:hint="eastAsia" w:ascii="仿宋" w:hAnsi="仿宋" w:eastAsia="仿宋"/>
                <w:szCs w:val="21"/>
              </w:rPr>
              <w:t>产品管理</w:t>
            </w:r>
          </w:p>
          <w:p w14:paraId="01A2053E">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5.</w:t>
            </w:r>
            <w:r>
              <w:rPr>
                <w:rFonts w:hint="eastAsia" w:ascii="仿宋" w:hAnsi="仿宋" w:eastAsia="仿宋"/>
                <w:szCs w:val="21"/>
              </w:rPr>
              <w:t>店铺基础营销</w:t>
            </w:r>
          </w:p>
          <w:p w14:paraId="0B53FFA9">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6.</w:t>
            </w:r>
            <w:r>
              <w:rPr>
                <w:rFonts w:hint="eastAsia" w:ascii="仿宋" w:hAnsi="仿宋" w:eastAsia="仿宋"/>
                <w:szCs w:val="21"/>
              </w:rPr>
              <w:t>店铺付费营销</w:t>
            </w:r>
          </w:p>
          <w:p w14:paraId="49F7B598">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7.</w:t>
            </w:r>
            <w:r>
              <w:rPr>
                <w:rFonts w:hint="eastAsia" w:ascii="仿宋" w:hAnsi="仿宋" w:eastAsia="仿宋"/>
                <w:szCs w:val="21"/>
              </w:rPr>
              <w:t>直播营销</w:t>
            </w:r>
          </w:p>
          <w:p w14:paraId="72966A6A">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8.</w:t>
            </w:r>
            <w:r>
              <w:rPr>
                <w:rFonts w:hint="eastAsia" w:ascii="仿宋" w:hAnsi="仿宋" w:eastAsia="仿宋"/>
                <w:szCs w:val="21"/>
              </w:rPr>
              <w:t>商机获取</w:t>
            </w:r>
          </w:p>
          <w:p w14:paraId="2389B323">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9.</w:t>
            </w:r>
            <w:r>
              <w:rPr>
                <w:rFonts w:hint="eastAsia" w:ascii="仿宋" w:hAnsi="仿宋" w:eastAsia="仿宋"/>
                <w:szCs w:val="21"/>
              </w:rPr>
              <w:t>客户管理</w:t>
            </w:r>
          </w:p>
          <w:p w14:paraId="13D9D631">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10.</w:t>
            </w:r>
            <w:r>
              <w:rPr>
                <w:rFonts w:hint="eastAsia" w:ascii="仿宋" w:hAnsi="仿宋" w:eastAsia="仿宋"/>
                <w:szCs w:val="21"/>
              </w:rPr>
              <w:t>交易管理</w:t>
            </w:r>
          </w:p>
          <w:p w14:paraId="110BDD3D">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11.</w:t>
            </w:r>
            <w:r>
              <w:rPr>
                <w:rFonts w:hint="eastAsia" w:ascii="仿宋" w:hAnsi="仿宋" w:eastAsia="仿宋"/>
                <w:szCs w:val="21"/>
              </w:rPr>
              <w:t>履约服务</w:t>
            </w:r>
          </w:p>
          <w:p w14:paraId="139216E4">
            <w:pPr>
              <w:keepNext w:val="0"/>
              <w:keepLines w:val="0"/>
              <w:suppressLineNumbers w:val="0"/>
              <w:spacing w:before="0" w:beforeAutospacing="0" w:after="0" w:afterAutospacing="0" w:line="240" w:lineRule="atLeast"/>
              <w:ind w:left="0" w:right="0"/>
              <w:rPr>
                <w:rFonts w:hint="eastAsia" w:ascii="仿宋" w:hAnsi="仿宋" w:eastAsia="仿宋"/>
                <w:szCs w:val="21"/>
              </w:rPr>
            </w:pPr>
            <w:r>
              <w:rPr>
                <w:rFonts w:hint="eastAsia" w:ascii="仿宋" w:hAnsi="仿宋" w:eastAsia="仿宋"/>
                <w:szCs w:val="21"/>
                <w:lang w:eastAsia="zh"/>
                <w:woUserID w:val="2"/>
              </w:rPr>
              <w:t>12.</w:t>
            </w:r>
            <w:r>
              <w:rPr>
                <w:rFonts w:hint="eastAsia" w:ascii="仿宋" w:hAnsi="仿宋" w:eastAsia="仿宋"/>
                <w:szCs w:val="21"/>
              </w:rPr>
              <w:t>店铺数据优化</w:t>
            </w:r>
          </w:p>
          <w:p w14:paraId="04E5AFC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lang w:eastAsia="zh"/>
                <w:woUserID w:val="2"/>
              </w:rPr>
              <w:t>13.</w:t>
            </w:r>
            <w:r>
              <w:rPr>
                <w:rFonts w:hint="eastAsia" w:ascii="仿宋" w:hAnsi="仿宋" w:eastAsia="仿宋"/>
                <w:szCs w:val="21"/>
              </w:rPr>
              <w:t>AI智能运营</w:t>
            </w:r>
          </w:p>
        </w:tc>
      </w:tr>
      <w:tr w14:paraId="3A372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FDD39CB">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思政元素</w:t>
            </w:r>
          </w:p>
        </w:tc>
        <w:tc>
          <w:tcPr>
            <w:tcW w:w="8204" w:type="dxa"/>
            <w:gridSpan w:val="2"/>
            <w:vAlign w:val="center"/>
          </w:tcPr>
          <w:p w14:paraId="06F37887">
            <w:pPr>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1.培养学生文化素养，具备外贸强国的使命意识；</w:t>
            </w:r>
          </w:p>
          <w:p w14:paraId="2317298E">
            <w:pPr>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2.培养团队精神、敬业精神和诚信品质；</w:t>
            </w:r>
          </w:p>
          <w:p w14:paraId="437EB57A">
            <w:pPr>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3.践行严谨细致、精益求精的职业规范；</w:t>
            </w:r>
          </w:p>
          <w:p w14:paraId="419B11BB">
            <w:pPr>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4.强化合规意识、责任意识和风险意识。</w:t>
            </w:r>
          </w:p>
        </w:tc>
      </w:tr>
      <w:tr w14:paraId="3E91C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03" w:type="dxa"/>
            <w:vAlign w:val="center"/>
          </w:tcPr>
          <w:p w14:paraId="200B98A9">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学习方法</w:t>
            </w:r>
          </w:p>
        </w:tc>
        <w:tc>
          <w:tcPr>
            <w:tcW w:w="8204" w:type="dxa"/>
            <w:gridSpan w:val="2"/>
          </w:tcPr>
          <w:p w14:paraId="662D2FB3">
            <w:pPr>
              <w:keepNext w:val="0"/>
              <w:keepLines w:val="0"/>
              <w:widowControl/>
              <w:suppressLineNumbers w:val="0"/>
              <w:spacing w:before="0" w:beforeAutospacing="0" w:after="0" w:afterAutospacing="0" w:line="360" w:lineRule="auto"/>
              <w:ind w:left="0" w:right="0"/>
              <w:jc w:val="left"/>
              <w:rPr>
                <w:rFonts w:hint="default" w:ascii="仿宋" w:hAnsi="仿宋"/>
                <w:szCs w:val="21"/>
              </w:rPr>
            </w:pPr>
            <w:r>
              <w:rPr>
                <w:rFonts w:hint="eastAsia" w:ascii="仿宋" w:hAnsi="仿宋" w:eastAsia="仿宋"/>
                <w:szCs w:val="21"/>
              </w:rPr>
              <w:t>学习方法主要包括：日常课堂学习、参加课堂讨论、小组学习、学习笔记、利用网络资源自主学习、模拟操作等。</w:t>
            </w:r>
          </w:p>
        </w:tc>
      </w:tr>
      <w:tr w14:paraId="7D5FC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52C0FBAC">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学习材料</w:t>
            </w:r>
          </w:p>
        </w:tc>
        <w:tc>
          <w:tcPr>
            <w:tcW w:w="8204" w:type="dxa"/>
            <w:gridSpan w:val="2"/>
          </w:tcPr>
          <w:p w14:paraId="64E04300">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教材、教辅及参考资料</w:t>
            </w:r>
          </w:p>
          <w:p w14:paraId="69569828">
            <w:pPr>
              <w:keepNext w:val="0"/>
              <w:keepLines w:val="0"/>
              <w:widowControl/>
              <w:suppressLineNumbers w:val="0"/>
              <w:spacing w:before="0" w:beforeAutospacing="0" w:after="0" w:afterAutospacing="0" w:line="240" w:lineRule="auto"/>
              <w:ind w:left="0" w:right="0"/>
              <w:jc w:val="left"/>
              <w:rPr>
                <w:rFonts w:hint="eastAsia" w:ascii="仿宋" w:hAnsi="仿宋" w:eastAsia="仿宋"/>
                <w:szCs w:val="21"/>
              </w:rPr>
            </w:pPr>
            <w:r>
              <w:rPr>
                <w:rFonts w:hint="eastAsia" w:ascii="仿宋" w:hAnsi="仿宋" w:eastAsia="仿宋"/>
                <w:szCs w:val="21"/>
              </w:rPr>
              <w:t>《跨境电商B2B数据运营》</w:t>
            </w:r>
            <w:r>
              <w:rPr>
                <w:rFonts w:hint="eastAsia" w:ascii="仿宋" w:hAnsi="仿宋" w:eastAsia="仿宋"/>
                <w:szCs w:val="21"/>
                <w:lang w:val="en-US" w:eastAsia="zh-CN"/>
              </w:rPr>
              <w:t>第2版</w:t>
            </w:r>
            <w:r>
              <w:rPr>
                <w:rFonts w:hint="eastAsia" w:ascii="仿宋" w:hAnsi="仿宋" w:eastAsia="仿宋"/>
                <w:szCs w:val="21"/>
              </w:rPr>
              <w:t>，</w:t>
            </w:r>
            <w:r>
              <w:rPr>
                <w:rFonts w:hint="eastAsia" w:ascii="仿宋" w:hAnsi="仿宋" w:eastAsia="仿宋"/>
                <w:szCs w:val="21"/>
                <w:lang w:val="en-US" w:eastAsia="zh-CN"/>
              </w:rPr>
              <w:t>主编：毛居华</w:t>
            </w:r>
            <w:r>
              <w:rPr>
                <w:rFonts w:hint="eastAsia" w:ascii="仿宋" w:hAnsi="仿宋" w:eastAsia="仿宋"/>
                <w:szCs w:val="21"/>
              </w:rPr>
              <w:t>，电子工业出版社，202</w:t>
            </w:r>
            <w:r>
              <w:rPr>
                <w:rFonts w:hint="eastAsia" w:ascii="仿宋" w:hAnsi="仿宋" w:eastAsia="仿宋"/>
                <w:szCs w:val="21"/>
                <w:lang w:val="en-US" w:eastAsia="zh-CN"/>
              </w:rPr>
              <w:t>5</w:t>
            </w:r>
            <w:r>
              <w:rPr>
                <w:rFonts w:hint="eastAsia" w:ascii="仿宋" w:hAnsi="仿宋" w:eastAsia="仿宋"/>
                <w:szCs w:val="21"/>
              </w:rPr>
              <w:t>.</w:t>
            </w:r>
            <w:r>
              <w:rPr>
                <w:rFonts w:hint="eastAsia" w:ascii="仿宋" w:hAnsi="仿宋" w:eastAsia="仿宋"/>
                <w:szCs w:val="21"/>
                <w:lang w:val="en-US" w:eastAsia="zh-CN"/>
              </w:rPr>
              <w:t>1</w:t>
            </w:r>
            <w:r>
              <w:rPr>
                <w:rFonts w:hint="eastAsia" w:ascii="仿宋" w:hAnsi="仿宋" w:eastAsia="仿宋"/>
                <w:szCs w:val="21"/>
              </w:rPr>
              <w:t>.1</w:t>
            </w:r>
          </w:p>
          <w:p w14:paraId="5D283185">
            <w:pPr>
              <w:keepNext w:val="0"/>
              <w:keepLines w:val="0"/>
              <w:widowControl/>
              <w:suppressLineNumbers w:val="0"/>
              <w:spacing w:before="0" w:beforeAutospacing="0" w:after="0" w:afterAutospacing="0" w:line="240" w:lineRule="auto"/>
              <w:ind w:left="0" w:right="0"/>
              <w:jc w:val="left"/>
              <w:rPr>
                <w:rFonts w:hint="eastAsia" w:ascii="仿宋" w:hAnsi="仿宋" w:eastAsia="仿宋"/>
                <w:szCs w:val="21"/>
              </w:rPr>
            </w:pPr>
            <w:r>
              <w:rPr>
                <w:rFonts w:hint="eastAsia" w:ascii="仿宋" w:hAnsi="仿宋" w:eastAsia="仿宋"/>
                <w:szCs w:val="21"/>
              </w:rPr>
              <w:t>参考书：</w:t>
            </w:r>
          </w:p>
          <w:p w14:paraId="32017868">
            <w:pPr>
              <w:keepNext w:val="0"/>
              <w:keepLines w:val="0"/>
              <w:widowControl/>
              <w:suppressLineNumbers w:val="0"/>
              <w:spacing w:before="0" w:beforeAutospacing="0" w:after="0" w:afterAutospacing="0" w:line="240" w:lineRule="auto"/>
              <w:ind w:left="0" w:right="0"/>
              <w:jc w:val="left"/>
              <w:rPr>
                <w:rFonts w:hint="eastAsia" w:ascii="仿宋" w:hAnsi="仿宋" w:eastAsia="仿宋"/>
                <w:szCs w:val="21"/>
              </w:rPr>
            </w:pPr>
            <w:r>
              <w:rPr>
                <w:rFonts w:hint="eastAsia" w:ascii="仿宋" w:hAnsi="仿宋" w:eastAsia="仿宋"/>
                <w:szCs w:val="21"/>
              </w:rPr>
              <w:t>《跨境电商B2B数据运营》，主编：章安平 于斌 牟群月，大连理工大学出版社，2022</w:t>
            </w:r>
            <w:r>
              <w:rPr>
                <w:rFonts w:hint="eastAsia" w:ascii="仿宋" w:hAnsi="仿宋" w:eastAsia="仿宋"/>
                <w:szCs w:val="21"/>
                <w:lang w:val="en-US" w:eastAsia="zh-CN"/>
              </w:rPr>
              <w:t>.</w:t>
            </w:r>
            <w:r>
              <w:rPr>
                <w:rFonts w:hint="eastAsia" w:ascii="仿宋" w:hAnsi="仿宋" w:eastAsia="仿宋"/>
                <w:szCs w:val="21"/>
              </w:rPr>
              <w:t>2</w:t>
            </w:r>
          </w:p>
          <w:p w14:paraId="45482E26">
            <w:pPr>
              <w:keepNext w:val="0"/>
              <w:keepLines w:val="0"/>
              <w:widowControl/>
              <w:suppressLineNumbers w:val="0"/>
              <w:spacing w:before="0" w:beforeAutospacing="0" w:after="0" w:afterAutospacing="0" w:line="240" w:lineRule="auto"/>
              <w:ind w:left="0" w:right="0"/>
              <w:jc w:val="left"/>
              <w:rPr>
                <w:rFonts w:hint="eastAsia" w:ascii="仿宋" w:hAnsi="仿宋" w:eastAsia="仿宋"/>
                <w:szCs w:val="21"/>
                <w:lang w:val="en-US" w:eastAsia="zh-CN"/>
              </w:rPr>
            </w:pPr>
            <w:bookmarkStart w:id="1" w:name="itemlist-title"/>
            <w:r>
              <w:rPr>
                <w:rFonts w:hint="eastAsia" w:ascii="仿宋" w:hAnsi="仿宋" w:eastAsia="仿宋"/>
                <w:szCs w:val="21"/>
                <w:lang w:eastAsia="zh-CN"/>
              </w:rPr>
              <w:t>《</w:t>
            </w:r>
            <w:r>
              <w:rPr>
                <w:rFonts w:hint="eastAsia" w:ascii="仿宋" w:hAnsi="仿宋" w:eastAsia="仿宋"/>
                <w:szCs w:val="21"/>
              </w:rPr>
              <w:fldChar w:fldCharType="begin"/>
            </w:r>
            <w:r>
              <w:rPr>
                <w:rFonts w:hint="eastAsia" w:ascii="仿宋" w:hAnsi="仿宋" w:eastAsia="仿宋"/>
                <w:szCs w:val="21"/>
              </w:rPr>
              <w:instrText xml:space="preserve"> HYPERLINK "https://product.dangdang.com/29366588.html" \o " 跨境电商B2B运营——阿里巴巴国际站运营实战118讲 " \t "https://search.dangdang.com/_blank" </w:instrText>
            </w:r>
            <w:r>
              <w:rPr>
                <w:rFonts w:hint="eastAsia" w:ascii="仿宋" w:hAnsi="仿宋" w:eastAsia="仿宋"/>
                <w:szCs w:val="21"/>
              </w:rPr>
              <w:fldChar w:fldCharType="separate"/>
            </w:r>
            <w:r>
              <w:rPr>
                <w:rFonts w:hint="eastAsia" w:ascii="仿宋" w:hAnsi="仿宋" w:eastAsia="仿宋"/>
                <w:szCs w:val="21"/>
              </w:rPr>
              <w:t>跨境电商B2B运营——阿里巴巴国际站运营实战118讲</w:t>
            </w:r>
            <w:bookmarkEnd w:id="1"/>
            <w:r>
              <w:rPr>
                <w:rFonts w:hint="eastAsia" w:ascii="仿宋" w:hAnsi="仿宋" w:eastAsia="仿宋"/>
                <w:szCs w:val="21"/>
              </w:rPr>
              <w:fldChar w:fldCharType="end"/>
            </w:r>
            <w:r>
              <w:rPr>
                <w:rFonts w:hint="eastAsia" w:ascii="仿宋" w:hAnsi="仿宋" w:eastAsia="仿宋"/>
                <w:szCs w:val="21"/>
                <w:lang w:eastAsia="zh-CN"/>
              </w:rPr>
              <w:t>》，</w:t>
            </w:r>
            <w:r>
              <w:rPr>
                <w:rFonts w:hint="eastAsia" w:ascii="仿宋" w:hAnsi="仿宋" w:eastAsia="仿宋"/>
                <w:szCs w:val="21"/>
                <w:lang w:val="en-US" w:eastAsia="zh-CN"/>
              </w:rPr>
              <w:t>主编：张志合，电子工业出版社，2022.1.1</w:t>
            </w:r>
            <w:r>
              <w:rPr>
                <w:rFonts w:hint="eastAsia" w:ascii="仿宋" w:hAnsi="仿宋" w:eastAsia="仿宋"/>
                <w:szCs w:val="21"/>
                <w:lang w:val="en-US" w:eastAsia="zh-CN"/>
              </w:rPr>
              <w:br w:type="textWrapping"/>
            </w:r>
            <w:r>
              <w:rPr>
                <w:rFonts w:hint="eastAsia" w:ascii="仿宋" w:hAnsi="仿宋" w:eastAsia="仿宋"/>
                <w:szCs w:val="21"/>
                <w:lang w:val="en-US" w:eastAsia="zh-CN"/>
              </w:rPr>
              <w:t>《跨境电商B2B立体化实战教程》，主编：阿里巴巴（中国）网络技术有限公司，电子工业出版社，2023年01月</w:t>
            </w:r>
          </w:p>
          <w:p w14:paraId="43DF2807">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网络资源：</w:t>
            </w:r>
          </w:p>
          <w:p w14:paraId="1528B807">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阿里巴巴跨境电商B2B数据运营1+X官方课链接：</w:t>
            </w:r>
          </w:p>
          <w:p w14:paraId="6553B094">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https://activity.alibaba.com/peixun/dengjizhengshu.html</w:t>
            </w:r>
          </w:p>
          <w:p w14:paraId="6C4759D3">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阿里巴巴卖家服务中心https://service.alibaba.com/supplier</w:t>
            </w:r>
          </w:p>
          <w:p w14:paraId="1DE5AAE8">
            <w:pPr>
              <w:keepNext w:val="0"/>
              <w:keepLines w:val="0"/>
              <w:widowControl/>
              <w:suppressLineNumbers w:val="0"/>
              <w:spacing w:before="0" w:beforeAutospacing="0" w:after="0" w:afterAutospacing="0" w:line="240" w:lineRule="auto"/>
              <w:ind w:left="0" w:right="0"/>
              <w:jc w:val="left"/>
              <w:rPr>
                <w:rFonts w:hint="default" w:ascii="仿宋" w:hAnsi="仿宋" w:eastAsia="仿宋"/>
                <w:szCs w:val="21"/>
              </w:rPr>
            </w:pPr>
            <w:r>
              <w:rPr>
                <w:rFonts w:hint="eastAsia" w:ascii="仿宋" w:hAnsi="仿宋" w:eastAsia="仿宋"/>
                <w:szCs w:val="21"/>
              </w:rPr>
              <w:t>阿里巴巴官网https://www.alibaba.com/</w:t>
            </w:r>
          </w:p>
        </w:tc>
      </w:tr>
      <w:tr w14:paraId="450B0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63F15BE8">
            <w:pPr>
              <w:pStyle w:val="51"/>
              <w:keepNext w:val="0"/>
              <w:keepLines w:val="0"/>
              <w:suppressLineNumbers w:val="0"/>
              <w:spacing w:before="0" w:beforeAutospacing="0" w:after="0" w:afterAutospacing="0" w:line="360" w:lineRule="auto"/>
              <w:ind w:left="0" w:right="0"/>
              <w:jc w:val="center"/>
              <w:rPr>
                <w:rFonts w:hint="default" w:ascii="仿宋" w:hAnsi="仿宋" w:eastAsia="仿宋"/>
                <w:szCs w:val="21"/>
              </w:rPr>
            </w:pPr>
            <w:r>
              <w:rPr>
                <w:rFonts w:hint="eastAsia" w:ascii="仿宋" w:hAnsi="仿宋" w:eastAsia="仿宋"/>
                <w:szCs w:val="21"/>
              </w:rPr>
              <w:t>知识技能</w:t>
            </w:r>
          </w:p>
        </w:tc>
        <w:tc>
          <w:tcPr>
            <w:tcW w:w="8204" w:type="dxa"/>
            <w:gridSpan w:val="2"/>
          </w:tcPr>
          <w:p w14:paraId="40E30C00">
            <w:pPr>
              <w:keepNext w:val="0"/>
              <w:keepLines w:val="0"/>
              <w:suppressLineNumbers w:val="0"/>
              <w:spacing w:before="0" w:beforeAutospacing="0" w:after="0" w:afterAutospacing="0" w:line="240" w:lineRule="auto"/>
              <w:ind w:left="0" w:right="0"/>
              <w:rPr>
                <w:rFonts w:hint="eastAsia"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掌握跨境电商B2B代表alibaba国际站后台基础操作，包括</w:t>
            </w:r>
            <w:r>
              <w:rPr>
                <w:rFonts w:hint="default" w:ascii="仿宋" w:hAnsi="仿宋" w:eastAsia="仿宋"/>
                <w:szCs w:val="21"/>
              </w:rPr>
              <w:t>店铺基础建设、产品管理</w:t>
            </w:r>
            <w:r>
              <w:rPr>
                <w:rFonts w:hint="eastAsia" w:ascii="仿宋" w:hAnsi="仿宋" w:eastAsia="仿宋"/>
                <w:szCs w:val="21"/>
              </w:rPr>
              <w:t>等内容；</w:t>
            </w:r>
          </w:p>
          <w:p w14:paraId="1918596B">
            <w:pPr>
              <w:keepNext w:val="0"/>
              <w:keepLines w:val="0"/>
              <w:suppressLineNumbers w:val="0"/>
              <w:spacing w:before="0" w:beforeAutospacing="0" w:after="0" w:afterAutospacing="0" w:line="240" w:lineRule="auto"/>
              <w:ind w:left="0" w:right="0"/>
              <w:rPr>
                <w:rFonts w:hint="eastAsia"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掌握跨境B2B</w:t>
            </w:r>
            <w:r>
              <w:rPr>
                <w:rFonts w:hint="default" w:ascii="仿宋" w:hAnsi="仿宋" w:eastAsia="仿宋"/>
                <w:szCs w:val="21"/>
              </w:rPr>
              <w:t>店铺基础营销</w:t>
            </w:r>
            <w:r>
              <w:rPr>
                <w:rFonts w:hint="eastAsia" w:ascii="仿宋" w:hAnsi="仿宋" w:eastAsia="仿宋"/>
                <w:szCs w:val="21"/>
                <w:lang w:val="en-US" w:eastAsia="zh-CN"/>
              </w:rPr>
              <w:t>和付费营销</w:t>
            </w:r>
            <w:r>
              <w:rPr>
                <w:rFonts w:hint="eastAsia" w:ascii="仿宋" w:hAnsi="仿宋" w:eastAsia="仿宋"/>
                <w:szCs w:val="21"/>
              </w:rPr>
              <w:t>；</w:t>
            </w:r>
          </w:p>
          <w:p w14:paraId="1BA6B4DA">
            <w:pPr>
              <w:keepNext w:val="0"/>
              <w:keepLines w:val="0"/>
              <w:suppressLineNumbers w:val="0"/>
              <w:spacing w:before="0" w:beforeAutospacing="0" w:after="0" w:afterAutospacing="0" w:line="240" w:lineRule="auto"/>
              <w:ind w:left="0" w:right="0"/>
              <w:rPr>
                <w:rFonts w:hint="eastAsia" w:ascii="仿宋" w:hAnsi="仿宋" w:eastAsia="仿宋"/>
                <w:szCs w:val="21"/>
                <w:lang w:val="en-US" w:eastAsia="zh-CN"/>
              </w:rPr>
            </w:pPr>
            <w:r>
              <w:rPr>
                <w:rFonts w:hint="eastAsia" w:ascii="仿宋" w:hAnsi="仿宋" w:eastAsia="仿宋"/>
                <w:szCs w:val="21"/>
                <w:lang w:val="en-US" w:eastAsia="zh-CN"/>
              </w:rPr>
              <w:t>3.熟悉直播营销；</w:t>
            </w:r>
          </w:p>
          <w:p w14:paraId="632D86C4">
            <w:pPr>
              <w:keepNext w:val="0"/>
              <w:keepLines w:val="0"/>
              <w:suppressLineNumbers w:val="0"/>
              <w:spacing w:before="0" w:beforeAutospacing="0" w:after="0" w:afterAutospacing="0" w:line="240" w:lineRule="auto"/>
              <w:ind w:left="0" w:right="0"/>
              <w:rPr>
                <w:rFonts w:hint="eastAsia" w:ascii="仿宋" w:hAnsi="仿宋" w:eastAsia="仿宋"/>
                <w:szCs w:val="21"/>
              </w:rPr>
            </w:pPr>
            <w:r>
              <w:rPr>
                <w:rFonts w:hint="eastAsia" w:ascii="仿宋" w:hAnsi="仿宋" w:eastAsia="仿宋"/>
                <w:szCs w:val="21"/>
                <w:lang w:val="en-US" w:eastAsia="zh-CN"/>
              </w:rPr>
              <w:t>4.熟悉跨境电商数据分析基础知识和技能</w:t>
            </w:r>
            <w:r>
              <w:rPr>
                <w:rFonts w:hint="eastAsia" w:ascii="仿宋" w:hAnsi="仿宋" w:eastAsia="仿宋"/>
                <w:szCs w:val="21"/>
              </w:rPr>
              <w:t>；</w:t>
            </w:r>
          </w:p>
          <w:p w14:paraId="6B035818">
            <w:pPr>
              <w:keepNext w:val="0"/>
              <w:keepLines w:val="0"/>
              <w:suppressLineNumbers w:val="0"/>
              <w:spacing w:before="0" w:beforeAutospacing="0" w:after="0" w:afterAutospacing="0" w:line="240" w:lineRule="auto"/>
              <w:ind w:left="0" w:right="0"/>
              <w:rPr>
                <w:rFonts w:hint="eastAsia" w:ascii="仿宋" w:hAnsi="仿宋" w:eastAsia="仿宋"/>
                <w:szCs w:val="21"/>
              </w:rPr>
            </w:pPr>
            <w:r>
              <w:rPr>
                <w:rFonts w:hint="eastAsia" w:ascii="仿宋" w:hAnsi="仿宋" w:eastAsia="仿宋"/>
                <w:szCs w:val="21"/>
                <w:lang w:val="en-US" w:eastAsia="zh-CN"/>
              </w:rPr>
              <w:t>5.熟悉</w:t>
            </w:r>
            <w:r>
              <w:rPr>
                <w:rFonts w:hint="eastAsia" w:ascii="仿宋" w:hAnsi="仿宋" w:eastAsia="仿宋"/>
                <w:szCs w:val="21"/>
              </w:rPr>
              <w:t>跨境B2B</w:t>
            </w:r>
            <w:r>
              <w:rPr>
                <w:rFonts w:hint="eastAsia" w:ascii="仿宋" w:hAnsi="仿宋" w:eastAsia="仿宋"/>
                <w:szCs w:val="21"/>
                <w:lang w:val="en-US" w:eastAsia="zh-CN"/>
              </w:rPr>
              <w:t>平台商机获取和客户管理知识和技能</w:t>
            </w:r>
            <w:r>
              <w:rPr>
                <w:rFonts w:hint="eastAsia" w:ascii="仿宋" w:hAnsi="仿宋" w:eastAsia="仿宋"/>
                <w:szCs w:val="21"/>
              </w:rPr>
              <w:t>；</w:t>
            </w:r>
          </w:p>
          <w:p w14:paraId="7A97ACE2">
            <w:pPr>
              <w:keepNext w:val="0"/>
              <w:keepLines w:val="0"/>
              <w:suppressLineNumbers w:val="0"/>
              <w:spacing w:before="0" w:beforeAutospacing="0" w:after="0" w:afterAutospacing="0" w:line="240" w:lineRule="auto"/>
              <w:ind w:left="0" w:right="0"/>
              <w:rPr>
                <w:rFonts w:hint="eastAsia" w:ascii="仿宋" w:hAnsi="仿宋" w:eastAsia="仿宋"/>
                <w:szCs w:val="21"/>
                <w:lang w:val="en-US" w:eastAsia="zh-CN"/>
              </w:rPr>
            </w:pPr>
            <w:r>
              <w:rPr>
                <w:rFonts w:hint="eastAsia" w:ascii="仿宋" w:hAnsi="仿宋" w:eastAsia="仿宋"/>
                <w:szCs w:val="21"/>
                <w:lang w:val="en-US" w:eastAsia="zh-CN"/>
              </w:rPr>
              <w:t>6.掌握</w:t>
            </w:r>
            <w:r>
              <w:rPr>
                <w:rFonts w:hint="eastAsia" w:ascii="仿宋" w:hAnsi="仿宋" w:eastAsia="仿宋"/>
                <w:szCs w:val="21"/>
              </w:rPr>
              <w:t>跨境电商B2B</w:t>
            </w:r>
            <w:r>
              <w:rPr>
                <w:rFonts w:hint="eastAsia" w:ascii="仿宋" w:hAnsi="仿宋" w:eastAsia="仿宋"/>
                <w:szCs w:val="21"/>
                <w:lang w:val="en-US" w:eastAsia="zh-CN"/>
              </w:rPr>
              <w:t>平台交易管理知识和技能；</w:t>
            </w:r>
          </w:p>
          <w:p w14:paraId="7E26E30D">
            <w:pPr>
              <w:keepNext w:val="0"/>
              <w:keepLines w:val="0"/>
              <w:suppressLineNumbers w:val="0"/>
              <w:spacing w:before="0" w:beforeAutospacing="0" w:after="0" w:afterAutospacing="0" w:line="240" w:lineRule="auto"/>
              <w:ind w:left="0" w:right="0"/>
              <w:rPr>
                <w:rFonts w:hint="eastAsia" w:ascii="仿宋" w:hAnsi="仿宋" w:eastAsia="仿宋"/>
                <w:szCs w:val="21"/>
                <w:lang w:eastAsia="zh-CN"/>
              </w:rPr>
            </w:pPr>
            <w:r>
              <w:rPr>
                <w:rFonts w:hint="eastAsia" w:ascii="仿宋" w:hAnsi="仿宋" w:eastAsia="仿宋"/>
                <w:szCs w:val="21"/>
                <w:lang w:val="en-US" w:eastAsia="zh-CN"/>
              </w:rPr>
              <w:t>7.熟悉跨境电商B2B平台履约服务，熟悉</w:t>
            </w:r>
            <w:r>
              <w:rPr>
                <w:rFonts w:hint="eastAsia" w:ascii="仿宋" w:hAnsi="仿宋" w:eastAsia="仿宋"/>
                <w:szCs w:val="21"/>
              </w:rPr>
              <w:t>网络支付与结算</w:t>
            </w:r>
            <w:r>
              <w:rPr>
                <w:rFonts w:hint="eastAsia" w:ascii="仿宋" w:hAnsi="仿宋" w:eastAsia="仿宋"/>
                <w:szCs w:val="21"/>
                <w:lang w:eastAsia="zh-CN"/>
              </w:rPr>
              <w:t>、</w:t>
            </w:r>
            <w:r>
              <w:rPr>
                <w:rFonts w:hint="eastAsia" w:ascii="仿宋" w:hAnsi="仿宋" w:eastAsia="仿宋"/>
                <w:szCs w:val="21"/>
                <w:lang w:val="en-US" w:eastAsia="zh-CN"/>
              </w:rPr>
              <w:t>生产备货、单证制作和</w:t>
            </w:r>
            <w:r>
              <w:rPr>
                <w:rFonts w:hint="eastAsia" w:ascii="仿宋" w:hAnsi="仿宋" w:eastAsia="仿宋"/>
                <w:szCs w:val="21"/>
              </w:rPr>
              <w:t>物流配送知识</w:t>
            </w:r>
            <w:r>
              <w:rPr>
                <w:rFonts w:hint="eastAsia" w:ascii="仿宋" w:hAnsi="仿宋" w:eastAsia="仿宋"/>
                <w:szCs w:val="21"/>
                <w:lang w:val="en-US" w:eastAsia="zh-CN"/>
              </w:rPr>
              <w:t>与</w:t>
            </w:r>
            <w:r>
              <w:rPr>
                <w:rFonts w:hint="eastAsia" w:ascii="仿宋" w:hAnsi="仿宋" w:eastAsia="仿宋"/>
                <w:szCs w:val="21"/>
              </w:rPr>
              <w:t>技能</w:t>
            </w:r>
            <w:r>
              <w:rPr>
                <w:rFonts w:hint="eastAsia" w:ascii="仿宋" w:hAnsi="仿宋" w:eastAsia="仿宋"/>
                <w:szCs w:val="21"/>
                <w:lang w:eastAsia="zh-CN"/>
              </w:rPr>
              <w:t>；</w:t>
            </w:r>
          </w:p>
          <w:p w14:paraId="1C18B1BF">
            <w:pPr>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lang w:val="en-US" w:eastAsia="zh-CN"/>
              </w:rPr>
              <w:t>8.了解AI智能运营。</w:t>
            </w:r>
          </w:p>
        </w:tc>
      </w:tr>
      <w:tr w14:paraId="5E687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0055A1F3">
            <w:pPr>
              <w:pStyle w:val="51"/>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相关证书或对应赛项</w:t>
            </w:r>
          </w:p>
        </w:tc>
        <w:tc>
          <w:tcPr>
            <w:tcW w:w="8204" w:type="dxa"/>
            <w:gridSpan w:val="2"/>
          </w:tcPr>
          <w:p w14:paraId="51002EC1">
            <w:pPr>
              <w:pStyle w:val="51"/>
              <w:keepNext w:val="0"/>
              <w:keepLines w:val="0"/>
              <w:suppressLineNumbers w:val="0"/>
              <w:spacing w:before="0" w:beforeAutospacing="0" w:after="0" w:afterAutospacing="0" w:line="360" w:lineRule="auto"/>
              <w:ind w:left="0" w:right="0"/>
              <w:rPr>
                <w:rFonts w:hint="default" w:ascii="仿宋" w:hAnsi="仿宋" w:eastAsia="仿宋"/>
                <w:szCs w:val="21"/>
                <w:lang w:val="en-US" w:eastAsia="zh-CN"/>
              </w:rPr>
            </w:pPr>
            <w:r>
              <w:rPr>
                <w:rFonts w:hint="eastAsia" w:ascii="仿宋" w:hAnsi="仿宋" w:eastAsia="仿宋"/>
                <w:szCs w:val="21"/>
              </w:rPr>
              <w:t>互联网+</w:t>
            </w:r>
            <w:r>
              <w:rPr>
                <w:rFonts w:hint="eastAsia" w:ascii="仿宋" w:hAnsi="仿宋" w:eastAsia="仿宋"/>
                <w:szCs w:val="21"/>
                <w:lang w:val="en-US" w:eastAsia="zh-CN"/>
              </w:rPr>
              <w:t>国际经济与贸易</w:t>
            </w:r>
            <w:r>
              <w:rPr>
                <w:rFonts w:hint="eastAsia" w:ascii="仿宋" w:hAnsi="仿宋" w:eastAsia="仿宋"/>
                <w:szCs w:val="21"/>
              </w:rPr>
              <w:t>技能</w:t>
            </w:r>
            <w:r>
              <w:rPr>
                <w:rFonts w:hint="eastAsia" w:ascii="仿宋" w:hAnsi="仿宋" w:eastAsia="仿宋"/>
                <w:szCs w:val="21"/>
                <w:lang w:val="en-US" w:eastAsia="zh-CN"/>
              </w:rPr>
              <w:t>竞</w:t>
            </w:r>
            <w:r>
              <w:rPr>
                <w:rFonts w:hint="eastAsia" w:ascii="仿宋" w:hAnsi="仿宋" w:eastAsia="仿宋"/>
                <w:szCs w:val="21"/>
              </w:rPr>
              <w:t>赛、跨境电商B2B数据运营证书</w:t>
            </w:r>
          </w:p>
        </w:tc>
      </w:tr>
    </w:tbl>
    <w:p w14:paraId="18AA6267">
      <w:pPr>
        <w:spacing w:line="360" w:lineRule="auto"/>
        <w:jc w:val="center"/>
        <w:rPr>
          <w:rFonts w:ascii="仿宋" w:hAnsi="仿宋" w:eastAsia="仿宋"/>
          <w:b/>
          <w:bCs/>
          <w:color w:val="000000"/>
          <w:sz w:val="24"/>
        </w:rPr>
      </w:pPr>
    </w:p>
    <w:p w14:paraId="40F58F88">
      <w:pPr>
        <w:spacing w:line="360" w:lineRule="auto"/>
        <w:jc w:val="center"/>
        <w:rPr>
          <w:rFonts w:ascii="仿宋" w:hAnsi="仿宋" w:eastAsia="仿宋"/>
          <w:b/>
          <w:bCs/>
          <w:color w:val="000000"/>
          <w:sz w:val="24"/>
        </w:rPr>
      </w:pPr>
      <w:r>
        <w:rPr>
          <w:rFonts w:hint="eastAsia" w:ascii="仿宋" w:hAnsi="仿宋" w:eastAsia="仿宋"/>
          <w:b/>
          <w:bCs/>
          <w:color w:val="000000"/>
          <w:sz w:val="24"/>
        </w:rPr>
        <w:t>《跨境电商数据分析》课程教学要求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0DB8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7BCF1849">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2664D107">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跨境电商数据分析</w:t>
            </w:r>
          </w:p>
        </w:tc>
      </w:tr>
      <w:tr w14:paraId="3D70F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6B8FC0C">
            <w:pPr>
              <w:pStyle w:val="51"/>
              <w:keepNext w:val="0"/>
              <w:keepLines w:val="0"/>
              <w:suppressLineNumbers w:val="0"/>
              <w:spacing w:before="0" w:beforeAutospacing="0" w:after="0" w:afterAutospacing="0" w:line="360" w:lineRule="auto"/>
              <w:ind w:left="0" w:right="0"/>
              <w:rPr>
                <w:rFonts w:hint="default" w:ascii="仿宋" w:hAnsi="仿宋" w:eastAsia="仿宋"/>
                <w:color w:val="000000"/>
                <w:szCs w:val="21"/>
              </w:rPr>
            </w:pPr>
            <w:r>
              <w:rPr>
                <w:rFonts w:hint="eastAsia" w:ascii="仿宋" w:hAnsi="仿宋" w:eastAsia="仿宋"/>
                <w:color w:val="000000"/>
                <w:szCs w:val="21"/>
              </w:rPr>
              <w:t>安排第三学期，总学时64学时，其中理论32学时，实践32学时。</w:t>
            </w:r>
          </w:p>
        </w:tc>
      </w:tr>
      <w:tr w14:paraId="7F3E7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75C5E0C0">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2BB421BB">
            <w:pPr>
              <w:pStyle w:val="51"/>
              <w:keepNext w:val="0"/>
              <w:keepLines w:val="0"/>
              <w:suppressLineNumbers w:val="0"/>
              <w:spacing w:before="0" w:beforeAutospacing="0" w:after="0" w:afterAutospacing="0" w:line="240" w:lineRule="auto"/>
              <w:ind w:left="0" w:right="0" w:firstLine="420" w:firstLineChars="200"/>
              <w:rPr>
                <w:rFonts w:hint="default" w:ascii="仿宋" w:hAnsi="仿宋" w:eastAsia="仿宋"/>
                <w:color w:val="000000"/>
                <w:szCs w:val="21"/>
              </w:rPr>
            </w:pPr>
            <w:r>
              <w:rPr>
                <w:rFonts w:hint="eastAsia" w:ascii="仿宋" w:hAnsi="仿宋" w:eastAsia="仿宋"/>
                <w:color w:val="000000"/>
                <w:szCs w:val="21"/>
              </w:rPr>
              <w:t>通过本课程的学习，使学生具备跨境电商运营专员、跨境电商数据分析员应具备的岗位职业能力，包括：</w:t>
            </w:r>
          </w:p>
          <w:p w14:paraId="5AF02838">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1.负责公司跨境电商业务平台销售服务的数据分析(客服数据、投放数据、营收数据等),为跨境电商业务部门提供全面的数据分析结果,并提出合理化运作建议；</w:t>
            </w:r>
          </w:p>
          <w:p w14:paraId="27B14596">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2.负责监控并提供运营数据，并对商品、顾客、竞品等数据进行分析；</w:t>
            </w:r>
          </w:p>
          <w:p w14:paraId="28EE2649">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49271CE2">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6844EC34">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5.基于上述数据汇总分析，发现</w:t>
            </w:r>
            <w:r>
              <w:rPr>
                <w:rFonts w:hint="eastAsia" w:ascii="仿宋" w:hAnsi="仿宋" w:eastAsia="仿宋"/>
                <w:color w:val="000000"/>
                <w:szCs w:val="21"/>
                <w:lang w:eastAsia="zh-CN"/>
              </w:rPr>
              <w:t>存在</w:t>
            </w:r>
            <w:r>
              <w:rPr>
                <w:rFonts w:hint="eastAsia" w:ascii="仿宋" w:hAnsi="仿宋" w:eastAsia="仿宋"/>
                <w:color w:val="000000"/>
                <w:szCs w:val="21"/>
              </w:rPr>
              <w:t>产品与服务的潜在问题并推动问题闭环，提出优化建议，进行方案制定及方案调整；</w:t>
            </w:r>
          </w:p>
          <w:p w14:paraId="7B801B43">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6.协助完成大促复盘报告，挖掘数据层面的洞察及机会点；</w:t>
            </w:r>
          </w:p>
          <w:p w14:paraId="6D558703">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7.协助完成市场分析、竞品研究及行业趋势的数据分析报告，提供数据洞察与建议。</w:t>
            </w:r>
          </w:p>
        </w:tc>
      </w:tr>
      <w:tr w14:paraId="40174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42F3B195">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26D89C20">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掌握跨境电商数据采集方法；</w:t>
            </w:r>
          </w:p>
          <w:p w14:paraId="0597D4C8">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了解跨境电商数据采集与预处理的流程；</w:t>
            </w:r>
          </w:p>
          <w:p w14:paraId="1D6A44B9">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掌握市场容量大小分析方法；</w:t>
            </w:r>
          </w:p>
          <w:p w14:paraId="103A4883">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了解市场行情分析的内容与方法；</w:t>
            </w:r>
          </w:p>
          <w:p w14:paraId="66D68F64">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掌握如何分析竞争店铺数据；</w:t>
            </w:r>
          </w:p>
          <w:p w14:paraId="08ACE255">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了解关键词的主要来源；</w:t>
            </w:r>
          </w:p>
          <w:p w14:paraId="03335116">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掌握关键词设置的方法与技巧；</w:t>
            </w:r>
          </w:p>
          <w:p w14:paraId="7FFDD74A">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能够分析用户购物习惯；</w:t>
            </w:r>
          </w:p>
          <w:p w14:paraId="07AA4224">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了解词云与词云图；</w:t>
            </w:r>
          </w:p>
          <w:p w14:paraId="7FFD490C">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掌握跨境电商物流的模式；</w:t>
            </w:r>
          </w:p>
          <w:p w14:paraId="49E2A440">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了解跨境电商物流的特点；</w:t>
            </w:r>
          </w:p>
          <w:p w14:paraId="186633D8">
            <w:pPr>
              <w:pStyle w:val="51"/>
              <w:keepNext w:val="0"/>
              <w:keepLines w:val="0"/>
              <w:numPr>
                <w:ilvl w:val="0"/>
                <w:numId w:val="5"/>
              </w:numPr>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掌握跨境电商数据可视化的工具。</w:t>
            </w:r>
          </w:p>
        </w:tc>
      </w:tr>
      <w:tr w14:paraId="638D6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3CEEDA1A">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1A3CAC5E">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1.跨境电商业务平台销售服务的数据分析(客服数据、投放数据、营收数据等),为跨境电商业务部门提供全面的数据分析结果,并提出合理化运作建议；</w:t>
            </w:r>
          </w:p>
          <w:p w14:paraId="19F30811">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2.监控并提供运营数据，并对商品、顾客、竞品等数据进行分析；</w:t>
            </w:r>
          </w:p>
          <w:p w14:paraId="0F59C890">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42A8D3E4">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55254F41">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5.基于上述数据汇总分析，发现</w:t>
            </w:r>
            <w:r>
              <w:rPr>
                <w:rFonts w:hint="eastAsia" w:ascii="仿宋" w:hAnsi="仿宋" w:eastAsia="仿宋"/>
                <w:color w:val="000000"/>
                <w:szCs w:val="21"/>
                <w:lang w:eastAsia="zh-CN"/>
              </w:rPr>
              <w:t>存在</w:t>
            </w:r>
            <w:r>
              <w:rPr>
                <w:rFonts w:hint="eastAsia" w:ascii="仿宋" w:hAnsi="仿宋" w:eastAsia="仿宋"/>
                <w:color w:val="000000"/>
                <w:szCs w:val="21"/>
              </w:rPr>
              <w:t>产品与服务的潜在问题并推动问题闭环，提出优化建议，进行方案制定及方案调整；</w:t>
            </w:r>
          </w:p>
          <w:p w14:paraId="47C64C7B">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6.协助上级完成大促复盘报告，挖掘数据层面的洞察及机会点；</w:t>
            </w:r>
          </w:p>
          <w:p w14:paraId="64870E98">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7.协助上级完成市场分析、竞品研究及行业趋势的数据分析报告，提供数据洞察与建议。</w:t>
            </w:r>
          </w:p>
        </w:tc>
      </w:tr>
      <w:tr w14:paraId="4E05A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56573614">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7AC12B6C">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合理合法、不弄虚作假</w:t>
            </w:r>
          </w:p>
          <w:p w14:paraId="2BA50BE3">
            <w:pPr>
              <w:pStyle w:val="51"/>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专业专注、敬业精神</w:t>
            </w:r>
          </w:p>
          <w:p w14:paraId="738253A0">
            <w:pPr>
              <w:pStyle w:val="51"/>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诚实守信、契约精神、</w:t>
            </w:r>
          </w:p>
          <w:p w14:paraId="37488495">
            <w:pPr>
              <w:pStyle w:val="51"/>
              <w:keepNext w:val="0"/>
              <w:keepLines w:val="0"/>
              <w:suppressLineNumbers w:val="0"/>
              <w:spacing w:before="0" w:beforeAutospacing="0" w:after="0" w:afterAutospacing="0" w:line="240" w:lineRule="auto"/>
              <w:ind w:left="0" w:right="0"/>
              <w:rPr>
                <w:rFonts w:hint="default" w:ascii="仿宋" w:hAnsi="仿宋" w:eastAsia="仿宋"/>
                <w:szCs w:val="21"/>
              </w:rPr>
            </w:pPr>
            <w:r>
              <w:rPr>
                <w:rFonts w:hint="eastAsia" w:ascii="仿宋" w:hAnsi="仿宋" w:eastAsia="仿宋"/>
                <w:szCs w:val="21"/>
              </w:rPr>
              <w:t>精益求精、细致入微</w:t>
            </w:r>
          </w:p>
        </w:tc>
      </w:tr>
      <w:tr w14:paraId="3CF63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3" w:type="dxa"/>
            <w:vAlign w:val="center"/>
          </w:tcPr>
          <w:p w14:paraId="21865C28">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364CBDDD">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学习通平台在线学习；翻转课堂线下指导；</w:t>
            </w:r>
          </w:p>
          <w:p w14:paraId="6F755F46">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日常课堂学习、参加课堂讨论、小组学习、学习笔记、利用网络资源自主学习、模拟操作等。</w:t>
            </w:r>
          </w:p>
        </w:tc>
      </w:tr>
      <w:tr w14:paraId="13EBF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6BF3B4BB">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3DFC6873">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1.教材</w:t>
            </w:r>
          </w:p>
          <w:p w14:paraId="4ADFB8C6">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邹益民，旷彦昌．跨境电商数据运营与管理．人民邮电出版社．2021</w:t>
            </w:r>
          </w:p>
          <w:p w14:paraId="22832CC6">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2.参考书籍</w:t>
            </w:r>
          </w:p>
          <w:p w14:paraId="5E26564D">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邹益民，旷彦昌．跨境电商数据运营与管理．人民邮电出版社．2021</w:t>
            </w:r>
          </w:p>
          <w:p w14:paraId="67087C43">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马述忠等．跨境电商理论与实务．浙江大学出版社．2018</w:t>
            </w:r>
          </w:p>
          <w:p w14:paraId="3FA3495B">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杨雪雁. 跨境电子商务实践. 电子工业出版社.2019</w:t>
            </w:r>
          </w:p>
          <w:p w14:paraId="6CC8750E">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3.实训平台</w:t>
            </w:r>
          </w:p>
          <w:p w14:paraId="0F083FA0">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思睿官网：跨境电商数据化运营与决策系统（历史数据版）</w:t>
            </w:r>
          </w:p>
          <w:p w14:paraId="211FC13C">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http://kjjx.srzx.com/</w:t>
            </w:r>
          </w:p>
        </w:tc>
      </w:tr>
      <w:tr w14:paraId="2BB16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2277C84A">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38F54144">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1.了解跨境电商数据采集的概念；掌握跨境电商采集的方法；了解跨境电商数据采集与预处理的流程。</w:t>
            </w:r>
          </w:p>
          <w:p w14:paraId="4A22E6DC">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2.掌握市场的分类；掌握市场容量大小分析的方法。</w:t>
            </w:r>
          </w:p>
          <w:p w14:paraId="352C7915">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3.掌握如何分析竞争店铺数据；了解竟店、竞品的概念。</w:t>
            </w:r>
          </w:p>
          <w:p w14:paraId="55341095">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4.了解关键词的类别、主要来源；掌握关键词设置的方法与技巧。</w:t>
            </w:r>
          </w:p>
          <w:p w14:paraId="51A2D39C">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5.了解客户画像的概念；能够分析用户购物习惯；制作词云与词云图。</w:t>
            </w:r>
          </w:p>
          <w:p w14:paraId="27B666D2">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6.了解跨境电商物流的特点；掌握跨境电商物流的模式。</w:t>
            </w:r>
          </w:p>
          <w:p w14:paraId="20B6E31E">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7.掌握跨境电商数据可视化的工具，完成数据分析报告撰写。</w:t>
            </w:r>
          </w:p>
        </w:tc>
      </w:tr>
      <w:tr w14:paraId="5236C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0BB857D5">
            <w:pPr>
              <w:pStyle w:val="51"/>
              <w:keepNext w:val="0"/>
              <w:keepLines w:val="0"/>
              <w:suppressLineNumbers w:val="0"/>
              <w:spacing w:before="0" w:beforeAutospacing="0" w:after="0" w:afterAutospacing="0"/>
              <w:ind w:left="0" w:right="0"/>
              <w:jc w:val="center"/>
              <w:rPr>
                <w:rFonts w:hint="default"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25637289">
            <w:pPr>
              <w:pStyle w:val="51"/>
              <w:keepNext w:val="0"/>
              <w:keepLines w:val="0"/>
              <w:suppressLineNumbers w:val="0"/>
              <w:spacing w:before="0" w:beforeAutospacing="0" w:after="0" w:afterAutospacing="0" w:line="240" w:lineRule="auto"/>
              <w:ind w:left="0" w:right="0"/>
              <w:rPr>
                <w:rFonts w:hint="default" w:ascii="仿宋" w:hAnsi="仿宋" w:eastAsia="仿宋"/>
                <w:color w:val="000000"/>
                <w:szCs w:val="21"/>
              </w:rPr>
            </w:pPr>
            <w:r>
              <w:rPr>
                <w:rFonts w:hint="eastAsia" w:ascii="仿宋" w:hAnsi="仿宋" w:eastAsia="仿宋"/>
                <w:color w:val="000000"/>
                <w:szCs w:val="21"/>
              </w:rPr>
              <w:t>电子商务师、</w:t>
            </w:r>
            <w:r>
              <w:rPr>
                <w:rFonts w:hint="eastAsia" w:ascii="仿宋" w:hAnsi="仿宋" w:eastAsia="仿宋"/>
                <w:szCs w:val="21"/>
              </w:rPr>
              <w:t>跨境电子商务赛项</w:t>
            </w:r>
          </w:p>
        </w:tc>
      </w:tr>
    </w:tbl>
    <w:p w14:paraId="00FEE945">
      <w:pPr>
        <w:spacing w:line="360" w:lineRule="auto"/>
        <w:rPr>
          <w:rFonts w:ascii="仿宋" w:hAnsi="仿宋" w:eastAsia="仿宋"/>
          <w:b/>
          <w:bCs/>
          <w:sz w:val="24"/>
        </w:rPr>
      </w:pPr>
    </w:p>
    <w:p w14:paraId="38BE3728">
      <w:pPr>
        <w:spacing w:line="360" w:lineRule="auto"/>
        <w:jc w:val="center"/>
        <w:rPr>
          <w:rFonts w:ascii="仿宋" w:hAnsi="仿宋" w:eastAsia="仿宋"/>
          <w:b/>
          <w:bCs/>
          <w:sz w:val="24"/>
        </w:rPr>
      </w:pPr>
      <w:r>
        <w:rPr>
          <w:rFonts w:hint="eastAsia" w:ascii="仿宋" w:hAnsi="仿宋" w:eastAsia="仿宋"/>
          <w:b/>
          <w:bCs/>
          <w:sz w:val="24"/>
        </w:rPr>
        <w:t>《跨境电商供应链管理》课程教学要求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7870"/>
      </w:tblGrid>
      <w:tr w14:paraId="19641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2F1C58E5">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课程名称</w:t>
            </w:r>
          </w:p>
        </w:tc>
        <w:tc>
          <w:tcPr>
            <w:tcW w:w="7870" w:type="dxa"/>
            <w:vAlign w:val="center"/>
          </w:tcPr>
          <w:p w14:paraId="0D5A7067">
            <w:pPr>
              <w:keepNext w:val="0"/>
              <w:keepLines w:val="0"/>
              <w:suppressLineNumbers w:val="0"/>
              <w:spacing w:before="0" w:beforeAutospacing="0" w:after="0" w:afterAutospacing="0" w:line="240" w:lineRule="atLeast"/>
              <w:ind w:left="0" w:right="0"/>
              <w:jc w:val="center"/>
              <w:rPr>
                <w:rFonts w:hint="default" w:ascii="仿宋" w:hAnsi="仿宋" w:eastAsia="仿宋"/>
                <w:szCs w:val="21"/>
                <w:lang w:eastAsia="zh-Hans"/>
              </w:rPr>
            </w:pPr>
            <w:r>
              <w:rPr>
                <w:rFonts w:hint="eastAsia" w:ascii="仿宋" w:hAnsi="仿宋" w:eastAsia="仿宋"/>
                <w:szCs w:val="21"/>
              </w:rPr>
              <w:t>跨境电商供应链管理</w:t>
            </w:r>
          </w:p>
        </w:tc>
      </w:tr>
      <w:tr w14:paraId="4EA9E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63F5A6E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安排第三学期，总学时</w:t>
            </w:r>
            <w:r>
              <w:rPr>
                <w:rFonts w:hint="default" w:ascii="仿宋" w:hAnsi="仿宋" w:eastAsia="仿宋"/>
                <w:szCs w:val="21"/>
              </w:rPr>
              <w:t>64</w:t>
            </w:r>
            <w:r>
              <w:rPr>
                <w:rFonts w:hint="eastAsia" w:ascii="仿宋" w:hAnsi="仿宋" w:eastAsia="仿宋"/>
                <w:szCs w:val="21"/>
              </w:rPr>
              <w:t>学时，其中理论</w:t>
            </w:r>
            <w:r>
              <w:rPr>
                <w:rFonts w:hint="default" w:ascii="仿宋" w:hAnsi="仿宋" w:eastAsia="仿宋"/>
                <w:szCs w:val="21"/>
              </w:rPr>
              <w:t>32</w:t>
            </w:r>
            <w:r>
              <w:rPr>
                <w:rFonts w:hint="eastAsia" w:ascii="仿宋" w:hAnsi="仿宋" w:eastAsia="仿宋"/>
                <w:szCs w:val="21"/>
              </w:rPr>
              <w:t>学时，实践</w:t>
            </w:r>
            <w:r>
              <w:rPr>
                <w:rFonts w:hint="default" w:ascii="仿宋" w:hAnsi="仿宋" w:eastAsia="仿宋"/>
                <w:szCs w:val="21"/>
              </w:rPr>
              <w:t>32</w:t>
            </w:r>
            <w:r>
              <w:rPr>
                <w:rFonts w:hint="eastAsia" w:ascii="仿宋" w:hAnsi="仿宋" w:eastAsia="仿宋"/>
                <w:szCs w:val="21"/>
              </w:rPr>
              <w:t>学时。</w:t>
            </w:r>
          </w:p>
        </w:tc>
      </w:tr>
      <w:tr w14:paraId="039F4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52" w:type="dxa"/>
            <w:vAlign w:val="center"/>
          </w:tcPr>
          <w:p w14:paraId="11F64A8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职业能力</w:t>
            </w:r>
          </w:p>
        </w:tc>
        <w:tc>
          <w:tcPr>
            <w:tcW w:w="7870" w:type="dxa"/>
          </w:tcPr>
          <w:p w14:paraId="2A44B96C">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1.</w:t>
            </w:r>
            <w:r>
              <w:rPr>
                <w:rFonts w:hint="eastAsia" w:ascii="仿宋" w:hAnsi="仿宋" w:eastAsia="仿宋"/>
                <w:szCs w:val="21"/>
              </w:rPr>
              <w:t>能够制定跨境电商供应链采购计划和合同；</w:t>
            </w:r>
          </w:p>
          <w:p w14:paraId="6D87F30F">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2.</w:t>
            </w:r>
            <w:r>
              <w:rPr>
                <w:rFonts w:hint="eastAsia" w:ascii="仿宋" w:hAnsi="仿宋" w:eastAsia="仿宋"/>
                <w:szCs w:val="21"/>
              </w:rPr>
              <w:t>能够完成跨境电商货物包装、仓库布局和库存决策；</w:t>
            </w:r>
          </w:p>
          <w:p w14:paraId="0DB34BA2">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3.</w:t>
            </w:r>
            <w:r>
              <w:rPr>
                <w:rFonts w:hint="eastAsia" w:ascii="仿宋" w:hAnsi="仿宋" w:eastAsia="仿宋"/>
                <w:szCs w:val="21"/>
              </w:rPr>
              <w:t>能够完成海外仓备货、送仓和税费核算；</w:t>
            </w:r>
          </w:p>
          <w:p w14:paraId="5FC80452">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4.</w:t>
            </w:r>
            <w:r>
              <w:rPr>
                <w:rFonts w:hint="eastAsia" w:ascii="仿宋" w:hAnsi="仿宋" w:eastAsia="仿宋"/>
                <w:szCs w:val="21"/>
              </w:rPr>
              <w:t>能够通过小包快递专线完成跨境电商B2C货物发货；</w:t>
            </w:r>
          </w:p>
          <w:p w14:paraId="467DE6A2">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5.</w:t>
            </w:r>
            <w:r>
              <w:rPr>
                <w:rFonts w:hint="eastAsia" w:ascii="仿宋" w:hAnsi="仿宋" w:eastAsia="仿宋"/>
                <w:szCs w:val="21"/>
              </w:rPr>
              <w:t>能够通过海空运班列方式完成跨境电商B2B货物发货；</w:t>
            </w:r>
          </w:p>
          <w:p w14:paraId="79FE233C">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6.</w:t>
            </w:r>
            <w:r>
              <w:rPr>
                <w:rFonts w:hint="eastAsia" w:ascii="仿宋" w:hAnsi="仿宋" w:eastAsia="仿宋"/>
                <w:szCs w:val="21"/>
              </w:rPr>
              <w:t>能够完成1210、1239、9610等跨境电商B2C通关；</w:t>
            </w:r>
          </w:p>
          <w:p w14:paraId="4DB824E3">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7.</w:t>
            </w:r>
            <w:r>
              <w:rPr>
                <w:rFonts w:hint="eastAsia" w:ascii="仿宋" w:hAnsi="仿宋" w:eastAsia="仿宋"/>
                <w:szCs w:val="21"/>
              </w:rPr>
              <w:t>能够完成9710、9810、1039等跨境电商B2B通关；</w:t>
            </w:r>
          </w:p>
        </w:tc>
      </w:tr>
      <w:tr w14:paraId="03C03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31410386">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学习目标</w:t>
            </w:r>
          </w:p>
        </w:tc>
        <w:tc>
          <w:tcPr>
            <w:tcW w:w="7870" w:type="dxa"/>
          </w:tcPr>
          <w:p w14:paraId="7BCECA91">
            <w:pPr>
              <w:keepNext w:val="0"/>
              <w:keepLines w:val="0"/>
              <w:numPr>
                <w:ilvl w:val="0"/>
                <w:numId w:val="0"/>
              </w:numPr>
              <w:suppressLineNumbers w:val="0"/>
              <w:spacing w:before="0" w:beforeAutospacing="0" w:after="0" w:afterAutospacing="0" w:line="240" w:lineRule="atLeast"/>
              <w:ind w:left="0" w:right="0" w:rightChars="0"/>
              <w:rPr>
                <w:rFonts w:hint="eastAsia" w:ascii="仿宋" w:hAnsi="仿宋" w:eastAsia="仿宋"/>
                <w:szCs w:val="21"/>
              </w:rPr>
            </w:pPr>
            <w:r>
              <w:rPr>
                <w:rFonts w:hint="eastAsia" w:ascii="仿宋" w:hAnsi="仿宋" w:eastAsia="仿宋"/>
                <w:szCs w:val="21"/>
                <w:lang w:eastAsia="zh"/>
                <w:woUserID w:val="2"/>
              </w:rPr>
              <w:t>1.</w:t>
            </w:r>
            <w:r>
              <w:rPr>
                <w:rFonts w:hint="eastAsia" w:ascii="仿宋" w:hAnsi="仿宋" w:eastAsia="仿宋"/>
                <w:szCs w:val="21"/>
              </w:rPr>
              <w:t>掌握跨境电商供应链管理概念、网络、企业与风险；</w:t>
            </w:r>
          </w:p>
          <w:p w14:paraId="6385F3A2">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2.</w:t>
            </w:r>
            <w:r>
              <w:rPr>
                <w:rFonts w:hint="eastAsia" w:ascii="仿宋" w:hAnsi="仿宋" w:eastAsia="仿宋"/>
                <w:szCs w:val="21"/>
              </w:rPr>
              <w:t>掌握跨境电商供应链采购需求和模式；</w:t>
            </w:r>
          </w:p>
          <w:p w14:paraId="4860B798">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3.</w:t>
            </w:r>
            <w:r>
              <w:rPr>
                <w:rFonts w:hint="eastAsia" w:ascii="仿宋" w:hAnsi="仿宋" w:eastAsia="仿宋"/>
                <w:szCs w:val="21"/>
              </w:rPr>
              <w:t>掌握跨境电商包装含义、分类与包装材料；</w:t>
            </w:r>
          </w:p>
          <w:p w14:paraId="5F2BF164">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4.</w:t>
            </w:r>
            <w:r>
              <w:rPr>
                <w:rFonts w:hint="eastAsia" w:ascii="仿宋" w:hAnsi="仿宋" w:eastAsia="仿宋"/>
                <w:szCs w:val="21"/>
              </w:rPr>
              <w:t>掌握跨境电商仓库管理技术、布局与海外仓模式；</w:t>
            </w:r>
          </w:p>
          <w:p w14:paraId="04457915">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5.</w:t>
            </w:r>
            <w:r>
              <w:rPr>
                <w:rFonts w:hint="eastAsia" w:ascii="仿宋" w:hAnsi="仿宋" w:eastAsia="仿宋"/>
                <w:szCs w:val="21"/>
              </w:rPr>
              <w:t>掌握小包快递专线的类型、运费计算及发运流程；</w:t>
            </w:r>
          </w:p>
          <w:p w14:paraId="03310E13">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6.</w:t>
            </w:r>
            <w:r>
              <w:rPr>
                <w:rFonts w:hint="eastAsia" w:ascii="仿宋" w:hAnsi="仿宋" w:eastAsia="仿宋"/>
                <w:szCs w:val="21"/>
              </w:rPr>
              <w:t>掌握跨境电商货物海运、空运、班列发货流程、运费计算方法和操作流程；</w:t>
            </w:r>
          </w:p>
          <w:p w14:paraId="1067E676">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7.</w:t>
            </w:r>
            <w:r>
              <w:rPr>
                <w:rFonts w:hint="eastAsia" w:ascii="仿宋" w:hAnsi="仿宋" w:eastAsia="仿宋"/>
                <w:szCs w:val="21"/>
              </w:rPr>
              <w:t>掌握跨境电商通关基础和跨境电商B2C、B2B通关要求；</w:t>
            </w:r>
          </w:p>
        </w:tc>
      </w:tr>
      <w:tr w14:paraId="790D6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113C2708">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学习内容</w:t>
            </w:r>
          </w:p>
        </w:tc>
        <w:tc>
          <w:tcPr>
            <w:tcW w:w="7870" w:type="dxa"/>
          </w:tcPr>
          <w:p w14:paraId="24A99616">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1.</w:t>
            </w:r>
            <w:r>
              <w:rPr>
                <w:rFonts w:hint="eastAsia" w:ascii="仿宋" w:hAnsi="仿宋" w:eastAsia="仿宋"/>
                <w:szCs w:val="21"/>
              </w:rPr>
              <w:t>跨境电商供应链认知</w:t>
            </w:r>
          </w:p>
          <w:p w14:paraId="54647489">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2.</w:t>
            </w:r>
            <w:r>
              <w:rPr>
                <w:rFonts w:hint="eastAsia" w:ascii="仿宋" w:hAnsi="仿宋" w:eastAsia="仿宋"/>
                <w:szCs w:val="21"/>
              </w:rPr>
              <w:t>跨境电商供应链采购</w:t>
            </w:r>
          </w:p>
          <w:p w14:paraId="6F43032B">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3.</w:t>
            </w:r>
            <w:r>
              <w:rPr>
                <w:rFonts w:hint="eastAsia" w:ascii="仿宋" w:hAnsi="仿宋" w:eastAsia="仿宋"/>
                <w:szCs w:val="21"/>
              </w:rPr>
              <w:t>跨境电商供应链仓储</w:t>
            </w:r>
          </w:p>
          <w:p w14:paraId="758EEC1B">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4.</w:t>
            </w:r>
            <w:r>
              <w:rPr>
                <w:rFonts w:hint="eastAsia" w:ascii="仿宋" w:hAnsi="仿宋" w:eastAsia="仿宋"/>
                <w:szCs w:val="21"/>
              </w:rPr>
              <w:t>跨境电商供应链发货</w:t>
            </w:r>
          </w:p>
          <w:p w14:paraId="75DA22B4">
            <w:pPr>
              <w:keepNext w:val="0"/>
              <w:keepLines w:val="0"/>
              <w:numPr>
                <w:ilvl w:val="0"/>
                <w:numId w:val="0"/>
              </w:numPr>
              <w:suppressLineNumbers w:val="0"/>
              <w:spacing w:before="0" w:beforeAutospacing="0" w:after="0" w:afterAutospacing="0" w:line="240" w:lineRule="atLeast"/>
              <w:ind w:left="0" w:right="0" w:rightChars="0"/>
              <w:rPr>
                <w:rFonts w:hint="default" w:ascii="仿宋" w:hAnsi="仿宋" w:eastAsia="仿宋"/>
                <w:szCs w:val="21"/>
              </w:rPr>
            </w:pPr>
            <w:r>
              <w:rPr>
                <w:rFonts w:hint="eastAsia" w:ascii="仿宋" w:hAnsi="仿宋" w:eastAsia="仿宋"/>
                <w:szCs w:val="21"/>
                <w:lang w:eastAsia="zh"/>
                <w:woUserID w:val="2"/>
              </w:rPr>
              <w:t>5.</w:t>
            </w:r>
            <w:r>
              <w:rPr>
                <w:rFonts w:hint="eastAsia" w:ascii="仿宋" w:hAnsi="仿宋" w:eastAsia="仿宋"/>
                <w:szCs w:val="21"/>
              </w:rPr>
              <w:t>跨境电商供应链通关</w:t>
            </w:r>
          </w:p>
        </w:tc>
      </w:tr>
      <w:tr w14:paraId="3A66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0D5F216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思政元素</w:t>
            </w:r>
          </w:p>
        </w:tc>
        <w:tc>
          <w:tcPr>
            <w:tcW w:w="7870" w:type="dxa"/>
          </w:tcPr>
          <w:p w14:paraId="0F204B2F">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1.</w:t>
            </w:r>
            <w:r>
              <w:rPr>
                <w:rFonts w:hint="eastAsia" w:ascii="仿宋" w:hAnsi="仿宋" w:eastAsia="仿宋"/>
                <w:szCs w:val="21"/>
              </w:rPr>
              <w:t>跨境电商供应链管理岗位劳动精神和正确职业观，树立跨境电商供应链管理助力服务型制造创新发展意识；</w:t>
            </w:r>
          </w:p>
          <w:p w14:paraId="2DAD58CA">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2.</w:t>
            </w:r>
            <w:r>
              <w:rPr>
                <w:rFonts w:hint="eastAsia" w:ascii="仿宋" w:hAnsi="仿宋" w:eastAsia="仿宋"/>
                <w:szCs w:val="21"/>
              </w:rPr>
              <w:t>培养跨境电商供应链采购领域的规则意识、</w:t>
            </w:r>
            <w:r>
              <w:rPr>
                <w:rFonts w:hint="eastAsia" w:ascii="仿宋" w:hAnsi="仿宋" w:eastAsia="仿宋"/>
                <w:szCs w:val="21"/>
                <w:lang w:eastAsia="zh-CN"/>
              </w:rPr>
              <w:t>法治意识</w:t>
            </w:r>
            <w:r>
              <w:rPr>
                <w:rFonts w:hint="eastAsia" w:ascii="仿宋" w:hAnsi="仿宋" w:eastAsia="仿宋"/>
                <w:szCs w:val="21"/>
              </w:rPr>
              <w:t>和职业道德，具备不怕苦的劳动精神和精益求精的工匠精神；</w:t>
            </w:r>
          </w:p>
          <w:p w14:paraId="527B6BD9">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3.</w:t>
            </w:r>
            <w:r>
              <w:rPr>
                <w:rFonts w:hint="eastAsia" w:ascii="仿宋" w:hAnsi="仿宋" w:eastAsia="仿宋"/>
                <w:szCs w:val="21"/>
              </w:rPr>
              <w:t>培养学生爱岗敬业</w:t>
            </w:r>
            <w:r>
              <w:rPr>
                <w:rFonts w:hint="eastAsia" w:ascii="仿宋" w:hAnsi="仿宋" w:eastAsia="仿宋"/>
                <w:szCs w:val="21"/>
                <w:lang w:eastAsia="zh-CN"/>
              </w:rPr>
              <w:t>、</w:t>
            </w:r>
            <w:r>
              <w:rPr>
                <w:rFonts w:hint="eastAsia" w:ascii="仿宋" w:hAnsi="仿宋" w:eastAsia="仿宋"/>
                <w:szCs w:val="21"/>
              </w:rPr>
              <w:t>吃苦耐劳</w:t>
            </w:r>
            <w:r>
              <w:rPr>
                <w:rFonts w:hint="eastAsia" w:ascii="仿宋" w:hAnsi="仿宋" w:eastAsia="仿宋"/>
                <w:szCs w:val="21"/>
                <w:lang w:eastAsia="zh-CN"/>
              </w:rPr>
              <w:t>、</w:t>
            </w:r>
            <w:r>
              <w:rPr>
                <w:rFonts w:hint="eastAsia" w:ascii="仿宋" w:hAnsi="仿宋" w:eastAsia="仿宋"/>
                <w:szCs w:val="21"/>
              </w:rPr>
              <w:t>脚踏实地</w:t>
            </w:r>
            <w:r>
              <w:rPr>
                <w:rFonts w:hint="eastAsia" w:ascii="仿宋" w:hAnsi="仿宋" w:eastAsia="仿宋"/>
                <w:szCs w:val="21"/>
                <w:lang w:eastAsia="zh-CN"/>
              </w:rPr>
              <w:t>的精神</w:t>
            </w:r>
            <w:r>
              <w:rPr>
                <w:rFonts w:hint="eastAsia" w:ascii="仿宋" w:hAnsi="仿宋" w:eastAsia="仿宋"/>
                <w:szCs w:val="21"/>
              </w:rPr>
              <w:t>；</w:t>
            </w:r>
          </w:p>
          <w:p w14:paraId="6DCBD6F1">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4.</w:t>
            </w:r>
            <w:r>
              <w:rPr>
                <w:rFonts w:hint="eastAsia" w:ascii="仿宋" w:hAnsi="仿宋" w:eastAsia="仿宋"/>
                <w:szCs w:val="21"/>
              </w:rPr>
              <w:t>培养学生国际化视野，</w:t>
            </w:r>
            <w:r>
              <w:rPr>
                <w:rFonts w:hint="eastAsia" w:ascii="仿宋" w:hAnsi="仿宋" w:eastAsia="仿宋"/>
                <w:szCs w:val="21"/>
                <w:lang w:eastAsia="zh-CN"/>
              </w:rPr>
              <w:t>能够</w:t>
            </w:r>
            <w:r>
              <w:rPr>
                <w:rFonts w:hint="eastAsia" w:ascii="仿宋" w:hAnsi="仿宋" w:eastAsia="仿宋"/>
                <w:szCs w:val="21"/>
              </w:rPr>
              <w:t>遵守国际货物仓储规则完成岗位工作；</w:t>
            </w:r>
          </w:p>
          <w:p w14:paraId="5A5F66A0">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5.</w:t>
            </w:r>
            <w:r>
              <w:rPr>
                <w:rFonts w:hint="eastAsia" w:ascii="仿宋" w:hAnsi="仿宋" w:eastAsia="仿宋"/>
                <w:szCs w:val="21"/>
              </w:rPr>
              <w:t>培养学生的创新意识，能够根据跨境电商企业经营需要创新库存管理和备货决策；</w:t>
            </w:r>
          </w:p>
          <w:p w14:paraId="4D9DE9EC">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6.</w:t>
            </w:r>
            <w:r>
              <w:rPr>
                <w:rFonts w:hint="eastAsia" w:ascii="仿宋" w:hAnsi="仿宋" w:eastAsia="仿宋"/>
                <w:szCs w:val="21"/>
              </w:rPr>
              <w:t>培养积极进取的劳动精神和诚信精神，把工作当成事业看待的爱岗敬业精神；</w:t>
            </w:r>
          </w:p>
          <w:p w14:paraId="41AA1403">
            <w:pPr>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rPr>
              <w:t>7.</w:t>
            </w:r>
            <w:r>
              <w:rPr>
                <w:rFonts w:hint="eastAsia" w:ascii="仿宋" w:hAnsi="仿宋" w:eastAsia="仿宋"/>
                <w:szCs w:val="21"/>
              </w:rPr>
              <w:t>树立家国情怀意识，厚植于跨境电商供应链管理专员岗位工作实际，培养学生在跨境电商供应链通关中自觉维护国家安全与形象的家国情怀意识，跨境电商供应链通关诚信意识，坚守职业底线和海关法律法规底线，规范申报，培养跨境电商供应链通关模式创新意识。</w:t>
            </w:r>
          </w:p>
        </w:tc>
      </w:tr>
      <w:tr w14:paraId="2169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7E47A79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学习方法</w:t>
            </w:r>
          </w:p>
        </w:tc>
        <w:tc>
          <w:tcPr>
            <w:tcW w:w="7870" w:type="dxa"/>
          </w:tcPr>
          <w:p w14:paraId="6482383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本课程遵循学生的职业认知和成长规律，借鉴基于工作过程系统化和任务驱动式教学理论和方法，设计为跨境电商供应链认知、跨境电商供应链采购、跨境电商供应链仓储、跨境电商供应链发货、跨境电商供应链通关等学习情境，采取行动导向的教学模式，</w:t>
            </w:r>
            <w:r>
              <w:rPr>
                <w:rFonts w:hint="default" w:ascii="仿宋" w:hAnsi="仿宋" w:eastAsia="仿宋"/>
                <w:szCs w:val="21"/>
              </w:rPr>
              <w:t>灵活运用</w:t>
            </w:r>
            <w:r>
              <w:rPr>
                <w:rFonts w:hint="eastAsia" w:ascii="仿宋" w:hAnsi="仿宋" w:eastAsia="仿宋"/>
                <w:szCs w:val="21"/>
              </w:rPr>
              <w:t>通过项目学习、案例学习、模块学习有效激发学生学习兴趣和创新潜能。</w:t>
            </w:r>
          </w:p>
        </w:tc>
      </w:tr>
      <w:tr w14:paraId="70B66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2" w:type="dxa"/>
            <w:vAlign w:val="center"/>
          </w:tcPr>
          <w:p w14:paraId="2D812A82">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学习材料</w:t>
            </w:r>
          </w:p>
        </w:tc>
        <w:tc>
          <w:tcPr>
            <w:tcW w:w="7870" w:type="dxa"/>
          </w:tcPr>
          <w:p w14:paraId="041CCAEB">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default" w:ascii="仿宋" w:hAnsi="仿宋" w:eastAsia="仿宋"/>
                <w:szCs w:val="21"/>
              </w:rPr>
              <w:t>采用教材：</w:t>
            </w:r>
          </w:p>
          <w:p w14:paraId="1E8C61B4">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default" w:ascii="仿宋" w:hAnsi="仿宋" w:eastAsia="仿宋"/>
                <w:szCs w:val="21"/>
                <w:lang w:eastAsia="zh-Hans"/>
              </w:rPr>
              <w:t>《</w:t>
            </w:r>
            <w:r>
              <w:rPr>
                <w:rFonts w:hint="eastAsia" w:ascii="仿宋" w:hAnsi="仿宋" w:eastAsia="仿宋"/>
                <w:szCs w:val="21"/>
                <w:lang w:eastAsia="zh-Hans"/>
              </w:rPr>
              <w:t>跨境电商供应链管理</w:t>
            </w:r>
            <w:r>
              <w:rPr>
                <w:rFonts w:hint="default" w:ascii="仿宋" w:hAnsi="仿宋" w:eastAsia="仿宋"/>
                <w:szCs w:val="21"/>
              </w:rPr>
              <w:t>》</w:t>
            </w:r>
            <w:r>
              <w:rPr>
                <w:rFonts w:hint="eastAsia" w:ascii="仿宋" w:hAnsi="仿宋" w:eastAsia="仿宋"/>
                <w:szCs w:val="21"/>
              </w:rPr>
              <w:t>左锋</w:t>
            </w:r>
            <w:r>
              <w:rPr>
                <w:rFonts w:hint="default" w:ascii="仿宋" w:hAnsi="仿宋" w:eastAsia="仿宋"/>
                <w:szCs w:val="21"/>
              </w:rPr>
              <w:t>著 人民邮电出版社 9787115627360</w:t>
            </w:r>
          </w:p>
          <w:p w14:paraId="143992E9">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default" w:ascii="仿宋" w:hAnsi="仿宋" w:eastAsia="仿宋"/>
                <w:szCs w:val="21"/>
              </w:rPr>
              <w:t>参考资料：</w:t>
            </w:r>
          </w:p>
          <w:p w14:paraId="26324A6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 xml:space="preserve">《跨境电商供应链管理》 王艳，杨欣 浙江大学出版社 </w:t>
            </w:r>
            <w:r>
              <w:rPr>
                <w:rFonts w:hint="default" w:ascii="仿宋" w:hAnsi="仿宋" w:eastAsia="仿宋"/>
                <w:szCs w:val="21"/>
              </w:rPr>
              <w:t>9787308259781</w:t>
            </w:r>
          </w:p>
          <w:p w14:paraId="210C6B8A">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 xml:space="preserve">《跨境电商供应链管理研究》 孙萍萍 吉林出版集团股份有限公司 </w:t>
            </w:r>
            <w:r>
              <w:rPr>
                <w:rFonts w:hint="default" w:ascii="仿宋" w:hAnsi="仿宋" w:eastAsia="仿宋"/>
                <w:szCs w:val="21"/>
              </w:rPr>
              <w:t>9787573113696</w:t>
            </w:r>
          </w:p>
          <w:p w14:paraId="53CE944E">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default" w:ascii="仿宋" w:hAnsi="仿宋" w:eastAsia="仿宋"/>
                <w:szCs w:val="21"/>
              </w:rPr>
              <w:t>网络资源：</w:t>
            </w:r>
          </w:p>
          <w:p w14:paraId="3D368839">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在线课程平台：如中国大学MOOC、网易云课堂、慕课网等，这些平台上有许多关于跨境供应链管理、国际贸易和物流方面的课程，可以系统地学习相关知识。</w:t>
            </w:r>
          </w:p>
          <w:p w14:paraId="59DA7601">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行业报告与数据：可以访问诸如世界贸易组织（WTO）、国际商会（ICC）、国际货运代理协会联合会（FIATA）等机构的官方网站，获取最新的行业报告、数据和分析</w:t>
            </w:r>
            <w:r>
              <w:rPr>
                <w:rFonts w:hint="default" w:ascii="仿宋" w:hAnsi="仿宋" w:eastAsia="仿宋"/>
                <w:szCs w:val="21"/>
              </w:rPr>
              <w:t>。</w:t>
            </w:r>
          </w:p>
          <w:p w14:paraId="13035773">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物流论坛与社区：如知乎、物流沙龙、运联传媒、2024国际供应链与跨境新生态论坛等，这些论坛和社区上有大量的专业人士分享他们的经验和见解，可以帮助解决学习中的疑惑。</w:t>
            </w:r>
          </w:p>
          <w:p w14:paraId="70231A40">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海关和税务部门网站：各国的海关和税务部门网站通常会提供关于进出口、关税、税收等方面的详细信息，这对于理解跨境物流的税务和法规环境非常重要。</w:t>
            </w:r>
          </w:p>
          <w:p w14:paraId="4F5D7C0D">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物流公司和货运代理公司网站：这些公司的网站通常会提供关于他们的服务、操作流程、费率等方面的信息，有助于了解跨境供应链的实际操作。</w:t>
            </w:r>
          </w:p>
          <w:p w14:paraId="01815861">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国际物流查询工具：如船讯网、中国港口网等，这些工具可以帮助你查询船期、港口信息、货物跟踪等，对于理解跨境供应链的实际运作有很大帮助。</w:t>
            </w:r>
          </w:p>
          <w:p w14:paraId="5CA927E7">
            <w:pPr>
              <w:keepNext w:val="0"/>
              <w:keepLines w:val="0"/>
              <w:numPr>
                <w:ilvl w:val="0"/>
                <w:numId w:val="6"/>
              </w:numPr>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搜索引擎：如Google、百度等，可以使用这些搜索引擎查找特定的信息、案例、研究等，以丰富学习内容。</w:t>
            </w:r>
          </w:p>
        </w:tc>
      </w:tr>
      <w:tr w14:paraId="7B7A4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52" w:type="dxa"/>
            <w:vAlign w:val="center"/>
          </w:tcPr>
          <w:p w14:paraId="230B0F7C">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知识技能</w:t>
            </w:r>
          </w:p>
        </w:tc>
        <w:tc>
          <w:tcPr>
            <w:tcW w:w="7870" w:type="dxa"/>
          </w:tcPr>
          <w:p w14:paraId="6EC81EE1">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1.</w:t>
            </w:r>
            <w:r>
              <w:rPr>
                <w:rFonts w:hint="eastAsia" w:ascii="仿宋" w:hAnsi="仿宋" w:eastAsia="仿宋"/>
                <w:szCs w:val="21"/>
              </w:rPr>
              <w:t>培养学生对于跨境电商供应链管理操作流程的把握；</w:t>
            </w:r>
          </w:p>
          <w:p w14:paraId="018C5519">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2.</w:t>
            </w:r>
            <w:r>
              <w:rPr>
                <w:rFonts w:hint="eastAsia" w:ascii="仿宋" w:hAnsi="仿宋" w:eastAsia="仿宋"/>
                <w:szCs w:val="21"/>
              </w:rPr>
              <w:t>能够熟悉跨境电商供应链管理基本要求；</w:t>
            </w:r>
          </w:p>
          <w:p w14:paraId="1408D47F">
            <w:pPr>
              <w:pStyle w:val="40"/>
              <w:keepNext w:val="0"/>
              <w:keepLines w:val="0"/>
              <w:numPr>
                <w:ilvl w:val="0"/>
                <w:numId w:val="0"/>
              </w:numPr>
              <w:suppressLineNumbers w:val="0"/>
              <w:spacing w:before="0" w:beforeAutospacing="0" w:after="0" w:afterAutospacing="0" w:line="240" w:lineRule="atLeast"/>
              <w:ind w:left="0" w:leftChars="0" w:right="0" w:rightChars="0"/>
              <w:rPr>
                <w:rFonts w:hint="default" w:ascii="仿宋" w:hAnsi="仿宋" w:eastAsia="仿宋"/>
                <w:szCs w:val="21"/>
              </w:rPr>
            </w:pPr>
            <w:r>
              <w:rPr>
                <w:rFonts w:hint="eastAsia" w:ascii="仿宋" w:hAnsi="仿宋" w:eastAsia="仿宋"/>
                <w:szCs w:val="21"/>
                <w:lang w:eastAsia="zh"/>
                <w:woUserID w:val="2"/>
              </w:rPr>
              <w:t>3.</w:t>
            </w:r>
            <w:r>
              <w:rPr>
                <w:rFonts w:hint="eastAsia" w:ascii="仿宋" w:hAnsi="仿宋" w:eastAsia="仿宋"/>
                <w:szCs w:val="21"/>
              </w:rPr>
              <w:t>熟练完成跨境电商供应链采购、仓储、发货和通关；</w:t>
            </w:r>
          </w:p>
          <w:p w14:paraId="1C449592">
            <w:pPr>
              <w:pStyle w:val="40"/>
              <w:keepNext w:val="0"/>
              <w:keepLines w:val="0"/>
              <w:numPr>
                <w:ilvl w:val="0"/>
                <w:numId w:val="0"/>
              </w:numPr>
              <w:suppressLineNumbers w:val="0"/>
              <w:spacing w:before="0" w:beforeAutospacing="0" w:after="0" w:afterAutospacing="0"/>
              <w:ind w:left="0" w:leftChars="0" w:right="0" w:rightChars="0"/>
              <w:rPr>
                <w:rFonts w:hint="default" w:ascii="仿宋" w:hAnsi="仿宋" w:eastAsia="仿宋"/>
                <w:szCs w:val="21"/>
              </w:rPr>
            </w:pPr>
            <w:r>
              <w:rPr>
                <w:rFonts w:hint="eastAsia" w:ascii="仿宋" w:hAnsi="仿宋" w:eastAsia="仿宋"/>
                <w:szCs w:val="21"/>
                <w:lang w:eastAsia="zh"/>
                <w:woUserID w:val="2"/>
              </w:rPr>
              <w:t>4.</w:t>
            </w:r>
            <w:r>
              <w:rPr>
                <w:rFonts w:hint="eastAsia" w:ascii="仿宋" w:hAnsi="仿宋" w:eastAsia="仿宋"/>
                <w:szCs w:val="21"/>
              </w:rPr>
              <w:t>掌握跨境电商包装含义、分类与包装材料；</w:t>
            </w:r>
          </w:p>
          <w:p w14:paraId="5E6211AD">
            <w:pPr>
              <w:pStyle w:val="40"/>
              <w:keepNext w:val="0"/>
              <w:keepLines w:val="0"/>
              <w:numPr>
                <w:ilvl w:val="0"/>
                <w:numId w:val="0"/>
              </w:numPr>
              <w:suppressLineNumbers w:val="0"/>
              <w:spacing w:before="0" w:beforeAutospacing="0" w:after="0" w:afterAutospacing="0"/>
              <w:ind w:left="0" w:leftChars="0" w:right="0" w:rightChars="0"/>
              <w:rPr>
                <w:rFonts w:hint="default" w:ascii="仿宋" w:hAnsi="仿宋" w:eastAsia="仿宋"/>
                <w:szCs w:val="21"/>
              </w:rPr>
            </w:pPr>
            <w:r>
              <w:rPr>
                <w:rFonts w:hint="eastAsia" w:ascii="仿宋" w:hAnsi="仿宋" w:eastAsia="仿宋"/>
                <w:szCs w:val="21"/>
                <w:lang w:eastAsia="zh"/>
                <w:woUserID w:val="2"/>
              </w:rPr>
              <w:t>5.</w:t>
            </w:r>
            <w:r>
              <w:rPr>
                <w:rFonts w:hint="eastAsia" w:ascii="仿宋" w:hAnsi="仿宋" w:eastAsia="仿宋"/>
                <w:szCs w:val="21"/>
              </w:rPr>
              <w:t>掌握物流类型、运费计算及发运流程。</w:t>
            </w:r>
          </w:p>
        </w:tc>
      </w:tr>
      <w:tr w14:paraId="1558D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43143B90">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相关证书或对应赛项</w:t>
            </w:r>
          </w:p>
        </w:tc>
        <w:tc>
          <w:tcPr>
            <w:tcW w:w="7870" w:type="dxa"/>
          </w:tcPr>
          <w:p w14:paraId="19E97897">
            <w:pPr>
              <w:keepNext w:val="0"/>
              <w:keepLines w:val="0"/>
              <w:suppressLineNumbers w:val="0"/>
              <w:spacing w:before="0" w:beforeAutospacing="0" w:after="0" w:afterAutospacing="0" w:line="240" w:lineRule="atLeast"/>
              <w:ind w:left="0" w:right="0"/>
              <w:rPr>
                <w:rFonts w:hint="default" w:ascii="仿宋" w:hAnsi="仿宋" w:eastAsia="仿宋"/>
                <w:szCs w:val="21"/>
              </w:rPr>
            </w:pPr>
            <w:r>
              <w:rPr>
                <w:rFonts w:hint="eastAsia" w:ascii="仿宋" w:hAnsi="仿宋" w:eastAsia="仿宋"/>
                <w:szCs w:val="21"/>
              </w:rPr>
              <w:t>跨境电子商务赛项</w:t>
            </w:r>
          </w:p>
        </w:tc>
      </w:tr>
    </w:tbl>
    <w:p w14:paraId="3BE4EF9D">
      <w:pPr>
        <w:spacing w:line="360" w:lineRule="auto"/>
        <w:jc w:val="center"/>
        <w:rPr>
          <w:rFonts w:ascii="仿宋" w:hAnsi="仿宋" w:eastAsia="仿宋"/>
          <w:b/>
          <w:bCs/>
          <w:color w:val="000000"/>
          <w:sz w:val="24"/>
        </w:rPr>
      </w:pPr>
    </w:p>
    <w:p w14:paraId="08F73FBE">
      <w:pPr>
        <w:spacing w:line="360" w:lineRule="auto"/>
        <w:jc w:val="center"/>
        <w:rPr>
          <w:rFonts w:ascii="仿宋" w:hAnsi="仿宋" w:eastAsia="仿宋"/>
          <w:b/>
          <w:bCs/>
          <w:color w:val="000000"/>
          <w:sz w:val="24"/>
        </w:rPr>
      </w:pPr>
      <w:r>
        <w:rPr>
          <w:rFonts w:hint="eastAsia" w:ascii="仿宋" w:hAnsi="仿宋" w:eastAsia="仿宋"/>
          <w:b/>
          <w:bCs/>
          <w:color w:val="000000"/>
          <w:sz w:val="24"/>
        </w:rPr>
        <w:t>《</w:t>
      </w:r>
      <w:r>
        <w:rPr>
          <w:rFonts w:hint="eastAsia" w:ascii="仿宋" w:hAnsi="仿宋" w:eastAsia="仿宋"/>
          <w:b/>
          <w:bCs/>
          <w:color w:val="000000"/>
          <w:sz w:val="24"/>
          <w:lang w:eastAsia="zh"/>
          <w:woUserID w:val="2"/>
        </w:rPr>
        <w:t>跨境电商选品管理</w:t>
      </w:r>
      <w:r>
        <w:rPr>
          <w:rFonts w:hint="eastAsia" w:ascii="仿宋" w:hAnsi="仿宋" w:eastAsia="仿宋"/>
          <w:b/>
          <w:bCs/>
          <w:color w:val="000000"/>
          <w:sz w:val="24"/>
        </w:rPr>
        <w:t>》课程教学要求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5227B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6041579B">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10A1D716">
            <w:pPr>
              <w:pStyle w:val="51"/>
              <w:keepNext w:val="0"/>
              <w:keepLines w:val="0"/>
              <w:suppressLineNumbers w:val="0"/>
              <w:spacing w:before="0" w:beforeAutospacing="0" w:after="0" w:afterAutospacing="0" w:line="360" w:lineRule="auto"/>
              <w:ind w:left="0" w:right="0"/>
              <w:jc w:val="center"/>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跨境电商选品管理</w:t>
            </w:r>
          </w:p>
        </w:tc>
      </w:tr>
      <w:tr w14:paraId="6A335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527A2188">
            <w:pPr>
              <w:pStyle w:val="51"/>
              <w:keepNext w:val="0"/>
              <w:keepLines w:val="0"/>
              <w:suppressLineNumbers w:val="0"/>
              <w:spacing w:before="0" w:beforeAutospacing="0" w:after="0" w:afterAutospacing="0" w:line="360" w:lineRule="auto"/>
              <w:ind w:left="0" w:right="0"/>
              <w:rPr>
                <w:rFonts w:hint="default" w:ascii="仿宋" w:hAnsi="仿宋" w:eastAsia="仿宋"/>
                <w:color w:val="000000"/>
                <w:szCs w:val="21"/>
              </w:rPr>
            </w:pPr>
            <w:r>
              <w:rPr>
                <w:rFonts w:hint="eastAsia" w:ascii="仿宋" w:hAnsi="仿宋" w:eastAsia="仿宋"/>
                <w:color w:val="000000"/>
                <w:szCs w:val="21"/>
              </w:rPr>
              <w:t>安排第4学期，总学时64学时，其中理论32学时，实践32学时。</w:t>
            </w:r>
          </w:p>
        </w:tc>
      </w:tr>
      <w:tr w14:paraId="4E349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1CCE99B8">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44224424">
            <w:pPr>
              <w:keepNext w:val="0"/>
              <w:keepLines w:val="0"/>
              <w:widowControl w:val="0"/>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eastAsia="zh"/>
                <w:woUserID w:val="2"/>
              </w:rPr>
              <w:t>1.通过本课程的学习，学生</w:t>
            </w:r>
            <w:r>
              <w:rPr>
                <w:rFonts w:hint="eastAsia" w:ascii="仿宋" w:hAnsi="仿宋" w:eastAsia="仿宋"/>
                <w:color w:val="000000"/>
                <w:szCs w:val="21"/>
                <w:lang w:val="en-US" w:eastAsia="zh-CN"/>
                <w:woUserID w:val="2"/>
              </w:rPr>
              <w:t>能够调查跨境电子商务的发展态势、潮流、市场前景，搜索国内主要招聘网站，了解跨境电商选品岗位具备的素质与能力</w:t>
            </w:r>
            <w:r>
              <w:rPr>
                <w:rFonts w:hint="eastAsia" w:ascii="仿宋" w:hAnsi="仿宋" w:eastAsia="仿宋"/>
                <w:color w:val="000000"/>
                <w:szCs w:val="21"/>
                <w:lang w:val="en-US" w:eastAsia="zh"/>
                <w:woUserID w:val="2"/>
              </w:rPr>
              <w:t>；</w:t>
            </w:r>
          </w:p>
          <w:p w14:paraId="72AD27C0">
            <w:pPr>
              <w:keepNext w:val="0"/>
              <w:keepLines w:val="0"/>
              <w:widowControl w:val="0"/>
              <w:suppressLineNumbers w:val="0"/>
              <w:spacing w:before="0" w:beforeAutospacing="0" w:after="0" w:afterAutospacing="0"/>
              <w:ind w:left="0" w:right="0"/>
              <w:jc w:val="both"/>
              <w:rPr>
                <w:rFonts w:hint="eastAsia" w:ascii="仿宋" w:hAnsi="仿宋" w:eastAsia="仿宋"/>
                <w:color w:val="000000"/>
                <w:szCs w:val="21"/>
                <w:lang w:eastAsia="zh"/>
                <w:woUserID w:val="2"/>
              </w:rPr>
            </w:pPr>
            <w:r>
              <w:rPr>
                <w:rFonts w:hint="eastAsia" w:ascii="仿宋" w:hAnsi="仿宋" w:eastAsia="仿宋"/>
                <w:color w:val="000000"/>
                <w:szCs w:val="21"/>
                <w:lang w:val="en-US" w:eastAsia="zh"/>
                <w:woUserID w:val="2"/>
              </w:rPr>
              <w:t>2.能够分析市场需求的变化，以及目标用户的购买偏好，针对市场需求和用户偏好进行产品开发；</w:t>
            </w:r>
            <w:r>
              <w:rPr>
                <w:rFonts w:hint="eastAsia" w:ascii="仿宋" w:hAnsi="仿宋" w:eastAsia="仿宋"/>
                <w:color w:val="000000"/>
                <w:szCs w:val="21"/>
                <w:lang w:val="en-US" w:eastAsia="zh"/>
                <w:woUserID w:val="2"/>
              </w:rPr>
              <w:br w:type="textWrapping"/>
            </w:r>
            <w:r>
              <w:rPr>
                <w:rFonts w:hint="eastAsia" w:ascii="仿宋" w:hAnsi="仿宋" w:eastAsia="仿宋"/>
                <w:color w:val="000000"/>
                <w:szCs w:val="21"/>
                <w:lang w:val="en-US" w:eastAsia="zh"/>
                <w:woUserID w:val="2"/>
              </w:rPr>
              <w:t>3.能够根据运营目标采集跨境电商行业、竞品和店铺数据，进行分析与预测。</w:t>
            </w:r>
          </w:p>
        </w:tc>
      </w:tr>
      <w:tr w14:paraId="37609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03" w:type="dxa"/>
            <w:vAlign w:val="center"/>
          </w:tcPr>
          <w:p w14:paraId="1B3ACCFE">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3993D438">
            <w:pPr>
              <w:keepNext w:val="0"/>
              <w:keepLines w:val="0"/>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rPr>
              <w:t>通过本课程的学习，使学生具备应职岗位所</w:t>
            </w:r>
            <w:r>
              <w:rPr>
                <w:rFonts w:hint="eastAsia" w:ascii="仿宋" w:hAnsi="仿宋" w:eastAsia="仿宋"/>
                <w:color w:val="000000"/>
                <w:szCs w:val="21"/>
                <w:lang w:eastAsia="zh-CN"/>
              </w:rPr>
              <w:t>必需</w:t>
            </w:r>
            <w:r>
              <w:rPr>
                <w:rFonts w:hint="eastAsia" w:ascii="仿宋" w:hAnsi="仿宋" w:eastAsia="仿宋"/>
                <w:color w:val="000000"/>
                <w:szCs w:val="21"/>
              </w:rPr>
              <w:t>的基本理论知识和</w:t>
            </w:r>
            <w:r>
              <w:rPr>
                <w:rFonts w:hint="eastAsia" w:ascii="仿宋" w:hAnsi="仿宋" w:eastAsia="仿宋"/>
                <w:color w:val="000000"/>
                <w:szCs w:val="21"/>
                <w:lang w:eastAsia="zh"/>
                <w:woUserID w:val="2"/>
              </w:rPr>
              <w:t>技能：</w:t>
            </w:r>
          </w:p>
          <w:p w14:paraId="60FB8C62">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了解选品管理概述；2.掌握选品数据分析工具的操作方法；</w:t>
            </w:r>
          </w:p>
          <w:p w14:paraId="18CD9B96">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了解构成产品属性分析的关键因素；</w:t>
            </w:r>
          </w:p>
          <w:p w14:paraId="7F7CD000">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掌握人群需求分析的操作流程和竞品分析的操作流程；</w:t>
            </w:r>
          </w:p>
          <w:p w14:paraId="2F6CE99E">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了解供应商评估与鉴定指标；</w:t>
            </w:r>
          </w:p>
          <w:p w14:paraId="3BD51060">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掌握产品成本和利润的计算流程和成本控制方法；</w:t>
            </w:r>
          </w:p>
          <w:p w14:paraId="4E9D0347">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了解产品定价的基本方法；</w:t>
            </w:r>
          </w:p>
          <w:p w14:paraId="22903CD1">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掌握产品定价策略模型和销售策略；</w:t>
            </w:r>
          </w:p>
          <w:p w14:paraId="74174D22">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了解产品生命周期的特点和营销策略；</w:t>
            </w:r>
          </w:p>
          <w:p w14:paraId="65731AA8">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掌握制定销售计划的步骤；</w:t>
            </w:r>
          </w:p>
          <w:p w14:paraId="23A038CF">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了解供应链管理的概念；</w:t>
            </w:r>
          </w:p>
          <w:p w14:paraId="1AC9A034">
            <w:pPr>
              <w:keepNext w:val="0"/>
              <w:keepLines w:val="0"/>
              <w:widowControl w:val="0"/>
              <w:numPr>
                <w:ilvl w:val="0"/>
                <w:numId w:val="7"/>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eastAsia" w:ascii="仿宋" w:hAnsi="仿宋" w:eastAsia="仿宋"/>
                <w:color w:val="000000"/>
                <w:szCs w:val="21"/>
                <w:lang w:val="en-US" w:eastAsia="zh"/>
                <w:woUserID w:val="2"/>
              </w:rPr>
              <w:t>掌握产品管理的方法、选择供应商的方法和库存控制方法。</w:t>
            </w:r>
          </w:p>
        </w:tc>
      </w:tr>
      <w:tr w14:paraId="061FB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3" w:type="dxa"/>
            <w:vAlign w:val="center"/>
          </w:tcPr>
          <w:p w14:paraId="1C06E335">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学习内容</w:t>
            </w:r>
          </w:p>
        </w:tc>
        <w:tc>
          <w:tcPr>
            <w:tcW w:w="8204" w:type="dxa"/>
            <w:gridSpan w:val="2"/>
            <w:vAlign w:val="center"/>
          </w:tcPr>
          <w:p w14:paraId="2022E4F6">
            <w:pPr>
              <w:keepNext w:val="0"/>
              <w:keepLines w:val="0"/>
              <w:suppressLineNumbers w:val="0"/>
              <w:spacing w:before="0" w:beforeAutospacing="0" w:after="0" w:afterAutospacing="0"/>
              <w:ind w:left="0" w:right="0"/>
              <w:rPr>
                <w:rFonts w:hint="default" w:ascii="仿宋" w:hAnsi="仿宋" w:eastAsia="仿宋"/>
                <w:color w:val="000000"/>
                <w:szCs w:val="21"/>
                <w:woUserID w:val="2"/>
              </w:rPr>
            </w:pPr>
            <w:r>
              <w:rPr>
                <w:rFonts w:hint="default" w:ascii="仿宋" w:hAnsi="仿宋" w:eastAsia="仿宋"/>
                <w:color w:val="000000"/>
                <w:szCs w:val="21"/>
                <w:lang w:val="en-US" w:eastAsia="zh-CN"/>
                <w:woUserID w:val="2"/>
              </w:rPr>
              <w:t>模块一，认识选品管理模块。该模块根据选品技能要求，培养学生掌握选品管理步骤、熟悉选品数据分析工具、具备运用选品工具分析选品数据的基本操作能力。</w:t>
            </w:r>
          </w:p>
          <w:p w14:paraId="7A8548BB">
            <w:pPr>
              <w:keepNext w:val="0"/>
              <w:keepLines w:val="0"/>
              <w:suppressLineNumbers w:val="0"/>
              <w:spacing w:before="0" w:beforeAutospacing="0" w:after="0" w:afterAutospacing="0"/>
              <w:ind w:left="0" w:right="0"/>
              <w:rPr>
                <w:rFonts w:hint="default" w:ascii="仿宋" w:hAnsi="仿宋" w:eastAsia="仿宋"/>
                <w:color w:val="000000"/>
                <w:szCs w:val="21"/>
                <w:woUserID w:val="2"/>
              </w:rPr>
            </w:pPr>
            <w:r>
              <w:rPr>
                <w:rFonts w:hint="default" w:ascii="仿宋" w:hAnsi="仿宋" w:eastAsia="仿宋"/>
                <w:color w:val="000000"/>
                <w:szCs w:val="21"/>
                <w:lang w:val="en-US" w:eastAsia="zh-CN"/>
                <w:woUserID w:val="2"/>
              </w:rPr>
              <w:t>模块二，产品数据采集模块。该模块按照跨境电商产品采集工作流程，培养学生具有人群需求分析能力、竞品分析能力和产品属性分析的能力。</w:t>
            </w:r>
          </w:p>
          <w:p w14:paraId="49B55268">
            <w:pPr>
              <w:keepNext w:val="0"/>
              <w:keepLines w:val="0"/>
              <w:suppressLineNumbers w:val="0"/>
              <w:spacing w:before="0" w:beforeAutospacing="0" w:after="0" w:afterAutospacing="0"/>
              <w:ind w:left="0" w:right="0"/>
              <w:rPr>
                <w:rFonts w:hint="default" w:ascii="仿宋" w:hAnsi="仿宋" w:eastAsia="仿宋"/>
                <w:color w:val="000000"/>
                <w:szCs w:val="21"/>
                <w:woUserID w:val="2"/>
              </w:rPr>
            </w:pPr>
            <w:r>
              <w:rPr>
                <w:rFonts w:hint="default" w:ascii="仿宋" w:hAnsi="仿宋" w:eastAsia="仿宋"/>
                <w:color w:val="000000"/>
                <w:szCs w:val="21"/>
                <w:lang w:val="en-US" w:eastAsia="zh-CN"/>
                <w:woUserID w:val="2"/>
              </w:rPr>
              <w:t>模块三，选择优质供应商模块。该模块通过供应商的选择，培养学生具备供应商评估与鉴定能力、产品成本和利润计算能力及成本控制能力。</w:t>
            </w:r>
          </w:p>
          <w:p w14:paraId="6FBDFD76">
            <w:pPr>
              <w:keepNext w:val="0"/>
              <w:keepLines w:val="0"/>
              <w:suppressLineNumbers w:val="0"/>
              <w:spacing w:before="0" w:beforeAutospacing="0" w:after="0" w:afterAutospacing="0"/>
              <w:ind w:left="0" w:right="0"/>
              <w:rPr>
                <w:rFonts w:hint="default" w:ascii="仿宋" w:hAnsi="仿宋" w:eastAsia="仿宋"/>
                <w:color w:val="000000"/>
                <w:szCs w:val="21"/>
                <w:woUserID w:val="2"/>
              </w:rPr>
            </w:pPr>
            <w:r>
              <w:rPr>
                <w:rFonts w:hint="default" w:ascii="仿宋" w:hAnsi="仿宋" w:eastAsia="仿宋"/>
                <w:color w:val="000000"/>
                <w:szCs w:val="21"/>
                <w:lang w:val="en-US" w:eastAsia="zh-CN"/>
                <w:woUserID w:val="2"/>
              </w:rPr>
              <w:t>模块四，定价与销售策略制定模块。该模块通过讲解定价与销售策略，培养学生具有产品定价分析能力和灵活运用销售策略的能力。</w:t>
            </w:r>
          </w:p>
          <w:p w14:paraId="73FBE0A5">
            <w:pPr>
              <w:keepNext w:val="0"/>
              <w:keepLines w:val="0"/>
              <w:suppressLineNumbers w:val="0"/>
              <w:spacing w:before="0" w:beforeAutospacing="0" w:after="0" w:afterAutospacing="0"/>
              <w:ind w:left="0" w:right="0"/>
              <w:rPr>
                <w:rFonts w:hint="default" w:ascii="仿宋" w:hAnsi="仿宋" w:eastAsia="仿宋"/>
                <w:color w:val="000000"/>
                <w:szCs w:val="21"/>
                <w:woUserID w:val="2"/>
              </w:rPr>
            </w:pPr>
            <w:r>
              <w:rPr>
                <w:rFonts w:hint="default" w:ascii="仿宋" w:hAnsi="仿宋" w:eastAsia="仿宋"/>
                <w:color w:val="000000"/>
                <w:szCs w:val="21"/>
                <w:lang w:val="en-US" w:eastAsia="zh-CN"/>
                <w:woUserID w:val="2"/>
              </w:rPr>
              <w:t>模块五，产品销售周期分析模块。该模块通过讲解产品销售周期，培养学生具有根据产品生命周期的特点采取营销策略的能力和制定销售计划的能力。</w:t>
            </w:r>
          </w:p>
          <w:p w14:paraId="11234A89">
            <w:pPr>
              <w:keepNext w:val="0"/>
              <w:keepLines w:val="0"/>
              <w:suppressLineNumbers w:val="0"/>
              <w:spacing w:before="0" w:beforeAutospacing="0" w:after="0" w:afterAutospacing="0"/>
              <w:ind w:left="0" w:right="0"/>
              <w:rPr>
                <w:rFonts w:hint="default" w:ascii="仿宋" w:hAnsi="仿宋" w:eastAsia="仿宋"/>
                <w:color w:val="000000"/>
                <w:szCs w:val="21"/>
              </w:rPr>
            </w:pPr>
            <w:r>
              <w:rPr>
                <w:rFonts w:hint="default" w:ascii="仿宋" w:hAnsi="仿宋" w:eastAsia="仿宋"/>
                <w:color w:val="000000"/>
                <w:szCs w:val="21"/>
                <w:lang w:val="en-US" w:eastAsia="zh-CN"/>
                <w:woUserID w:val="2"/>
              </w:rPr>
              <w:t>模块六，供应链管理模块。该模块通过讲解供应链管理，培养学生具有产品管理、供应商采购的能力和库存控制能力。</w:t>
            </w:r>
          </w:p>
        </w:tc>
      </w:tr>
      <w:tr w14:paraId="3425A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3" w:type="dxa"/>
            <w:vAlign w:val="center"/>
          </w:tcPr>
          <w:p w14:paraId="5E8B13CA">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5F5BFC43">
            <w:pPr>
              <w:keepNext w:val="0"/>
              <w:keepLines w:val="0"/>
              <w:widowControl w:val="0"/>
              <w:numPr>
                <w:ilvl w:val="0"/>
                <w:numId w:val="8"/>
              </w:numPr>
              <w:suppressLineNumbers w:val="0"/>
              <w:spacing w:before="0" w:beforeAutospacing="0" w:after="0" w:afterAutospacing="0"/>
              <w:ind w:left="0" w:right="0"/>
              <w:jc w:val="both"/>
              <w:rPr>
                <w:rFonts w:hint="eastAsia" w:ascii="仿宋" w:hAnsi="仿宋" w:eastAsia="仿宋"/>
                <w:color w:val="000000"/>
                <w:szCs w:val="21"/>
                <w:lang w:val="en-US" w:eastAsia="zh"/>
                <w:woUserID w:val="2"/>
              </w:rPr>
            </w:pPr>
            <w:r>
              <w:rPr>
                <w:rFonts w:hint="default" w:ascii="仿宋" w:hAnsi="仿宋" w:eastAsia="仿宋"/>
                <w:color w:val="000000"/>
                <w:szCs w:val="21"/>
                <w:lang w:val="en-US" w:eastAsia="zh-CN"/>
                <w:woUserID w:val="2"/>
              </w:rPr>
              <w:t>秉承爱岗敬业、团结合作等职业信念和品德</w:t>
            </w:r>
            <w:r>
              <w:rPr>
                <w:rFonts w:hint="eastAsia" w:ascii="仿宋" w:hAnsi="仿宋" w:eastAsia="仿宋"/>
                <w:color w:val="000000"/>
                <w:szCs w:val="21"/>
                <w:lang w:val="en-US" w:eastAsia="zh"/>
                <w:woUserID w:val="2"/>
              </w:rPr>
              <w:t>；</w:t>
            </w:r>
          </w:p>
          <w:p w14:paraId="5E216017">
            <w:pPr>
              <w:keepNext w:val="0"/>
              <w:keepLines w:val="0"/>
              <w:widowControl w:val="0"/>
              <w:numPr>
                <w:ilvl w:val="0"/>
                <w:numId w:val="8"/>
              </w:numPr>
              <w:suppressLineNumbers w:val="0"/>
              <w:spacing w:before="0" w:beforeAutospacing="0" w:after="0" w:afterAutospacing="0"/>
              <w:ind w:left="0" w:right="0"/>
              <w:jc w:val="both"/>
              <w:rPr>
                <w:rFonts w:hint="eastAsia" w:ascii="仿宋" w:hAnsi="仿宋" w:eastAsia="仿宋"/>
                <w:color w:val="000000"/>
                <w:szCs w:val="21"/>
                <w:lang w:eastAsia="zh"/>
                <w:woUserID w:val="2"/>
              </w:rPr>
            </w:pPr>
            <w:r>
              <w:rPr>
                <w:rFonts w:hint="eastAsia" w:ascii="仿宋" w:hAnsi="仿宋" w:eastAsia="仿宋"/>
                <w:color w:val="000000"/>
                <w:szCs w:val="21"/>
                <w:lang w:val="en-US" w:eastAsia="zh"/>
                <w:woUserID w:val="2"/>
              </w:rPr>
              <w:t>具备严谨专注、精益求精的“工匠精神”；</w:t>
            </w:r>
          </w:p>
          <w:p w14:paraId="336DB45E">
            <w:pPr>
              <w:keepNext w:val="0"/>
              <w:keepLines w:val="0"/>
              <w:widowControl w:val="0"/>
              <w:numPr>
                <w:ilvl w:val="0"/>
                <w:numId w:val="8"/>
              </w:numPr>
              <w:suppressLineNumbers w:val="0"/>
              <w:spacing w:before="0" w:beforeAutospacing="0" w:after="0" w:afterAutospacing="0"/>
              <w:ind w:left="0" w:right="0"/>
              <w:jc w:val="both"/>
              <w:rPr>
                <w:rFonts w:hint="eastAsia" w:ascii="仿宋" w:hAnsi="仿宋" w:eastAsia="仿宋"/>
                <w:color w:val="000000"/>
                <w:szCs w:val="21"/>
                <w:lang w:eastAsia="zh"/>
                <w:woUserID w:val="2"/>
              </w:rPr>
            </w:pPr>
            <w:r>
              <w:rPr>
                <w:rFonts w:hint="eastAsia" w:ascii="仿宋" w:hAnsi="仿宋" w:eastAsia="仿宋"/>
                <w:color w:val="000000"/>
                <w:szCs w:val="21"/>
                <w:lang w:val="en-US" w:eastAsia="zh"/>
                <w:woUserID w:val="2"/>
              </w:rPr>
              <w:t>具备遵纪守法的良好品行以及遵守规则的职业素养。</w:t>
            </w:r>
          </w:p>
        </w:tc>
      </w:tr>
      <w:tr w14:paraId="35978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403" w:type="dxa"/>
            <w:vAlign w:val="center"/>
          </w:tcPr>
          <w:p w14:paraId="466C1AE3">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21EC0BB3">
            <w:pPr>
              <w:keepNext w:val="0"/>
              <w:keepLines w:val="0"/>
              <w:widowControl/>
              <w:numPr>
                <w:ilvl w:val="0"/>
                <w:numId w:val="9"/>
              </w:numPr>
              <w:suppressLineNumbers w:val="0"/>
              <w:spacing w:before="0" w:beforeAutospacing="0" w:after="0" w:afterAutospacing="0"/>
              <w:ind w:left="0" w:right="0"/>
              <w:jc w:val="left"/>
              <w:rPr>
                <w:rFonts w:hint="eastAsia" w:ascii="仿宋" w:hAnsi="仿宋" w:eastAsia="仿宋"/>
                <w:color w:val="000000"/>
                <w:szCs w:val="21"/>
              </w:rPr>
            </w:pPr>
            <w:r>
              <w:rPr>
                <w:rFonts w:hint="eastAsia" w:ascii="仿宋" w:hAnsi="仿宋" w:eastAsia="仿宋"/>
                <w:color w:val="000000"/>
                <w:szCs w:val="21"/>
              </w:rPr>
              <w:t>任务驱动法；</w:t>
            </w:r>
          </w:p>
          <w:p w14:paraId="252BD2C8">
            <w:pPr>
              <w:keepNext w:val="0"/>
              <w:keepLines w:val="0"/>
              <w:widowControl/>
              <w:numPr>
                <w:ilvl w:val="0"/>
                <w:numId w:val="9"/>
              </w:numPr>
              <w:suppressLineNumbers w:val="0"/>
              <w:spacing w:before="0" w:beforeAutospacing="0" w:after="0" w:afterAutospacing="0"/>
              <w:ind w:left="0" w:right="0"/>
              <w:jc w:val="left"/>
              <w:rPr>
                <w:rFonts w:hint="default" w:ascii="仿宋" w:hAnsi="仿宋"/>
                <w:color w:val="000000"/>
                <w:szCs w:val="21"/>
              </w:rPr>
            </w:pPr>
            <w:r>
              <w:rPr>
                <w:rFonts w:hint="eastAsia" w:ascii="仿宋" w:hAnsi="仿宋" w:eastAsia="仿宋"/>
                <w:color w:val="000000"/>
                <w:szCs w:val="21"/>
              </w:rPr>
              <w:t>案例分析法；</w:t>
            </w:r>
          </w:p>
          <w:p w14:paraId="5B6BA742">
            <w:pPr>
              <w:keepNext w:val="0"/>
              <w:keepLines w:val="0"/>
              <w:widowControl/>
              <w:numPr>
                <w:ilvl w:val="0"/>
                <w:numId w:val="9"/>
              </w:numPr>
              <w:suppressLineNumbers w:val="0"/>
              <w:spacing w:before="0" w:beforeAutospacing="0" w:after="0" w:afterAutospacing="0"/>
              <w:ind w:left="0" w:right="0"/>
              <w:jc w:val="left"/>
              <w:rPr>
                <w:rFonts w:hint="default" w:ascii="仿宋" w:hAnsi="仿宋"/>
                <w:color w:val="000000"/>
                <w:szCs w:val="21"/>
              </w:rPr>
            </w:pPr>
            <w:r>
              <w:rPr>
                <w:rFonts w:hint="eastAsia" w:ascii="仿宋" w:hAnsi="仿宋" w:eastAsia="仿宋"/>
                <w:color w:val="000000"/>
                <w:szCs w:val="21"/>
              </w:rPr>
              <w:t>分组讨论法；</w:t>
            </w:r>
          </w:p>
          <w:p w14:paraId="109871B8">
            <w:pPr>
              <w:keepNext w:val="0"/>
              <w:keepLines w:val="0"/>
              <w:widowControl/>
              <w:numPr>
                <w:ilvl w:val="0"/>
                <w:numId w:val="9"/>
              </w:numPr>
              <w:suppressLineNumbers w:val="0"/>
              <w:spacing w:before="0" w:beforeAutospacing="0" w:after="0" w:afterAutospacing="0"/>
              <w:ind w:left="0" w:right="0"/>
              <w:jc w:val="left"/>
              <w:rPr>
                <w:rFonts w:hint="default" w:ascii="仿宋" w:hAnsi="仿宋"/>
                <w:color w:val="000000"/>
                <w:szCs w:val="21"/>
              </w:rPr>
            </w:pPr>
            <w:r>
              <w:rPr>
                <w:rFonts w:hint="eastAsia" w:ascii="仿宋" w:hAnsi="仿宋" w:eastAsia="仿宋"/>
                <w:color w:val="000000"/>
                <w:szCs w:val="21"/>
              </w:rPr>
              <w:t>模拟演练法</w:t>
            </w:r>
            <w:r>
              <w:rPr>
                <w:rFonts w:hint="eastAsia" w:ascii="仿宋" w:hAnsi="仿宋" w:eastAsia="仿宋"/>
                <w:color w:val="000000"/>
                <w:szCs w:val="21"/>
                <w:lang w:eastAsia="zh"/>
                <w:woUserID w:val="2"/>
              </w:rPr>
              <w:t>等</w:t>
            </w:r>
          </w:p>
        </w:tc>
      </w:tr>
      <w:tr w14:paraId="1DEF2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403" w:type="dxa"/>
            <w:vAlign w:val="center"/>
          </w:tcPr>
          <w:p w14:paraId="1192D59A">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学习材料</w:t>
            </w:r>
          </w:p>
        </w:tc>
        <w:tc>
          <w:tcPr>
            <w:tcW w:w="8204" w:type="dxa"/>
            <w:gridSpan w:val="2"/>
            <w:shd w:val="clear" w:color="auto" w:fill="auto"/>
            <w:vAlign w:val="top"/>
          </w:tcPr>
          <w:p w14:paraId="58D76991">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Times New Roman"/>
                <w:color w:val="000000"/>
                <w:kern w:val="2"/>
                <w:sz w:val="21"/>
                <w:szCs w:val="21"/>
                <w:lang w:val="en-US" w:eastAsia="zh" w:bidi="ar-SA"/>
                <w:woUserID w:val="2"/>
              </w:rPr>
            </w:pPr>
            <w:r>
              <w:rPr>
                <w:rFonts w:hint="eastAsia" w:ascii="仿宋" w:hAnsi="仿宋" w:eastAsia="仿宋" w:cs="Times New Roman"/>
                <w:color w:val="000000"/>
                <w:kern w:val="2"/>
                <w:sz w:val="21"/>
                <w:szCs w:val="21"/>
                <w:lang w:val="en-US" w:eastAsia="zh" w:bidi="ar-SA"/>
                <w:woUserID w:val="2"/>
              </w:rPr>
              <w:t>参考教材：</w:t>
            </w:r>
          </w:p>
          <w:p w14:paraId="0766DFB0">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《跨境电商选品管理》，龙朝晖编著，</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"http://search.dangdang.com/?key3=%B5%E7%D7%D3%B9%A4%D2%B5%B3%F6%B0%E6%C9%E7&amp;medium=01&amp;category_path=01.00.00.00.00.00"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中国人民大学出版社</w:t>
            </w:r>
            <w:r>
              <w:rPr>
                <w:rFonts w:hint="default" w:ascii="仿宋" w:hAnsi="仿宋" w:eastAsia="仿宋" w:cs="Times New Roman"/>
                <w:color w:val="000000"/>
                <w:kern w:val="2"/>
                <w:sz w:val="21"/>
                <w:szCs w:val="21"/>
                <w:lang w:val="en-US" w:eastAsia="zh-CN" w:bidi="ar-SA"/>
                <w:woUserID w:val="2"/>
              </w:rPr>
              <w:fldChar w:fldCharType="end"/>
            </w:r>
            <w:r>
              <w:rPr>
                <w:rFonts w:hint="default" w:ascii="仿宋" w:hAnsi="仿宋" w:eastAsia="仿宋" w:cs="Times New Roman"/>
                <w:color w:val="000000"/>
                <w:kern w:val="2"/>
                <w:sz w:val="21"/>
                <w:szCs w:val="21"/>
                <w:lang w:val="en-US" w:eastAsia="zh-CN" w:bidi="ar-SA"/>
                <w:woUserID w:val="2"/>
              </w:rPr>
              <w:t>，2023.05</w:t>
            </w:r>
          </w:p>
          <w:p w14:paraId="10FC6B91">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Times New Roman"/>
                <w:color w:val="000000"/>
                <w:kern w:val="2"/>
                <w:sz w:val="21"/>
                <w:szCs w:val="21"/>
                <w:lang w:val="en-US" w:eastAsia="zh" w:bidi="ar-SA"/>
                <w:woUserID w:val="2"/>
              </w:rPr>
            </w:pPr>
            <w:r>
              <w:rPr>
                <w:rFonts w:hint="eastAsia" w:ascii="仿宋" w:hAnsi="仿宋" w:eastAsia="仿宋" w:cs="Times New Roman"/>
                <w:color w:val="000000"/>
                <w:kern w:val="2"/>
                <w:sz w:val="21"/>
                <w:szCs w:val="21"/>
                <w:lang w:val="en-US" w:eastAsia="zh" w:bidi="ar-SA"/>
                <w:woUserID w:val="2"/>
              </w:rPr>
              <w:t>《海外客户开发与管理 》，“跨境电商B2B数据运营”1+X职业技能等级证书配套教材编委会，电子工业出版社，2021.01</w:t>
            </w:r>
          </w:p>
          <w:p w14:paraId="716235F8">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Times New Roman"/>
                <w:color w:val="000000"/>
                <w:kern w:val="2"/>
                <w:sz w:val="21"/>
                <w:szCs w:val="21"/>
                <w:lang w:val="en-US" w:eastAsia="zh" w:bidi="ar-SA"/>
                <w:woUserID w:val="2"/>
              </w:rPr>
            </w:pPr>
            <w:r>
              <w:rPr>
                <w:rFonts w:hint="default" w:ascii="仿宋" w:hAnsi="仿宋" w:eastAsia="仿宋" w:cs="Times New Roman"/>
                <w:color w:val="000000"/>
                <w:kern w:val="2"/>
                <w:sz w:val="21"/>
                <w:szCs w:val="21"/>
                <w:lang w:val="en-US" w:eastAsia="zh-CN" w:bidi="ar-SA"/>
                <w:woUserID w:val="2"/>
              </w:rPr>
              <w:t>资源网站</w:t>
            </w:r>
            <w:r>
              <w:rPr>
                <w:rFonts w:hint="eastAsia" w:ascii="仿宋" w:hAnsi="仿宋" w:eastAsia="仿宋" w:cs="Times New Roman"/>
                <w:color w:val="000000"/>
                <w:kern w:val="2"/>
                <w:sz w:val="21"/>
                <w:szCs w:val="21"/>
                <w:lang w:val="en-US" w:eastAsia="zh" w:bidi="ar-SA"/>
                <w:woUserID w:val="2"/>
              </w:rPr>
              <w:t>：</w:t>
            </w:r>
          </w:p>
          <w:p w14:paraId="58675295">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卖家精灵</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"https://study.163.com/"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https://www.sellersprite.com/</w:t>
            </w:r>
            <w:r>
              <w:rPr>
                <w:rFonts w:hint="default" w:ascii="仿宋" w:hAnsi="仿宋" w:eastAsia="仿宋" w:cs="Times New Roman"/>
                <w:color w:val="000000"/>
                <w:kern w:val="2"/>
                <w:sz w:val="21"/>
                <w:szCs w:val="21"/>
                <w:lang w:val="en-US" w:eastAsia="zh-CN" w:bidi="ar-SA"/>
                <w:woUserID w:val="2"/>
              </w:rPr>
              <w:fldChar w:fldCharType="end"/>
            </w:r>
          </w:p>
          <w:p w14:paraId="6B7A8D8E">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JungleScout：</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"https://www.junglescout.cn/"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https://www.junglescout.cn/</w:t>
            </w:r>
            <w:r>
              <w:rPr>
                <w:rFonts w:hint="default" w:ascii="仿宋" w:hAnsi="仿宋" w:eastAsia="仿宋" w:cs="Times New Roman"/>
                <w:color w:val="000000"/>
                <w:kern w:val="2"/>
                <w:sz w:val="21"/>
                <w:szCs w:val="21"/>
                <w:lang w:val="en-US" w:eastAsia="zh-CN" w:bidi="ar-SA"/>
                <w:woUserID w:val="2"/>
              </w:rPr>
              <w:fldChar w:fldCharType="end"/>
            </w:r>
          </w:p>
          <w:p w14:paraId="3D3EA31B">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Amazon大学：</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"http://sellercentral.amazon.com/gp/homepage.html"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http://sellercentral.amazon.com/gp/homepage.html</w:t>
            </w:r>
            <w:r>
              <w:rPr>
                <w:rFonts w:hint="default" w:ascii="仿宋" w:hAnsi="仿宋" w:eastAsia="仿宋" w:cs="Times New Roman"/>
                <w:color w:val="000000"/>
                <w:kern w:val="2"/>
                <w:sz w:val="21"/>
                <w:szCs w:val="21"/>
                <w:lang w:val="en-US" w:eastAsia="zh-CN" w:bidi="ar-SA"/>
                <w:woUserID w:val="2"/>
              </w:rPr>
              <w:fldChar w:fldCharType="end"/>
            </w:r>
          </w:p>
          <w:p w14:paraId="07EB1FD5">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福步外贸论坛：</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"http://bbs.fobshanghai.com/" </w:instrText>
            </w:r>
            <w:r>
              <w:rPr>
                <w:rFonts w:hint="default" w:ascii="仿宋" w:hAnsi="仿宋" w:eastAsia="仿宋" w:cs="Times New Roman"/>
                <w:color w:val="000000"/>
                <w:kern w:val="2"/>
                <w:sz w:val="21"/>
                <w:szCs w:val="21"/>
                <w:lang w:val="en-US" w:eastAsia="zh-CN" w:bidi="ar-SA"/>
                <w:woUserID w:val="2"/>
              </w:rPr>
              <w:fldChar w:fldCharType="separate"/>
            </w:r>
            <w:r>
              <w:rPr>
                <w:rStyle w:val="19"/>
                <w:rFonts w:hint="default" w:ascii="仿宋" w:hAnsi="仿宋" w:eastAsia="仿宋" w:cs="Times New Roman"/>
                <w:kern w:val="2"/>
                <w:sz w:val="21"/>
                <w:szCs w:val="21"/>
                <w:lang w:val="en-US" w:eastAsia="zh-CN" w:bidi="ar-SA"/>
                <w:woUserID w:val="2"/>
              </w:rPr>
              <w:t>http://bbs.fobshanghai.com/</w:t>
            </w:r>
            <w:r>
              <w:rPr>
                <w:rFonts w:hint="default" w:ascii="仿宋" w:hAnsi="仿宋" w:eastAsia="仿宋" w:cs="Times New Roman"/>
                <w:color w:val="000000"/>
                <w:kern w:val="2"/>
                <w:sz w:val="21"/>
                <w:szCs w:val="21"/>
                <w:lang w:val="en-US" w:eastAsia="zh-CN" w:bidi="ar-SA"/>
                <w:woUserID w:val="2"/>
              </w:rPr>
              <w:fldChar w:fldCharType="end"/>
            </w:r>
          </w:p>
          <w:p w14:paraId="338BF835">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雨果网：</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"http://www.cifnews.com/"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http://www.cifnews.com/</w:t>
            </w:r>
            <w:r>
              <w:rPr>
                <w:rFonts w:hint="default" w:ascii="仿宋" w:hAnsi="仿宋" w:eastAsia="仿宋" w:cs="Times New Roman"/>
                <w:color w:val="000000"/>
                <w:kern w:val="2"/>
                <w:sz w:val="21"/>
                <w:szCs w:val="21"/>
                <w:lang w:val="en-US" w:eastAsia="zh-CN" w:bidi="ar-SA"/>
                <w:woUserID w:val="2"/>
              </w:rPr>
              <w:fldChar w:fldCharType="end"/>
            </w:r>
          </w:p>
          <w:p w14:paraId="481737B4">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跨境卖家导航：</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"https://www.amz123.com/"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https://www.amz123.com/</w:t>
            </w:r>
            <w:r>
              <w:rPr>
                <w:rFonts w:hint="default" w:ascii="仿宋" w:hAnsi="仿宋" w:eastAsia="仿宋" w:cs="Times New Roman"/>
                <w:color w:val="000000"/>
                <w:kern w:val="2"/>
                <w:sz w:val="21"/>
                <w:szCs w:val="21"/>
                <w:lang w:val="en-US" w:eastAsia="zh-CN" w:bidi="ar-SA"/>
                <w:woUserID w:val="2"/>
              </w:rPr>
              <w:fldChar w:fldCharType="end"/>
            </w:r>
          </w:p>
          <w:p w14:paraId="5619AFB2">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eBay卖家网址导航：</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"https://www.ebay123.com/"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https://www.ebay123.com/</w:t>
            </w:r>
            <w:r>
              <w:rPr>
                <w:rFonts w:hint="default" w:ascii="仿宋" w:hAnsi="仿宋" w:eastAsia="仿宋" w:cs="Times New Roman"/>
                <w:color w:val="000000"/>
                <w:kern w:val="2"/>
                <w:sz w:val="21"/>
                <w:szCs w:val="21"/>
                <w:lang w:val="en-US" w:eastAsia="zh-CN" w:bidi="ar-SA"/>
                <w:woUserID w:val="2"/>
              </w:rPr>
              <w:fldChar w:fldCharType="end"/>
            </w:r>
          </w:p>
          <w:p w14:paraId="592C6F19">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Times New Roman"/>
                <w:color w:val="000000"/>
                <w:kern w:val="2"/>
                <w:sz w:val="21"/>
                <w:szCs w:val="21"/>
                <w:lang w:val="en-US" w:eastAsia="zh-CN" w:bidi="ar-SA"/>
                <w:woUserID w:val="2"/>
              </w:rPr>
            </w:pPr>
            <w:r>
              <w:rPr>
                <w:rFonts w:hint="default" w:ascii="仿宋" w:hAnsi="仿宋" w:eastAsia="仿宋" w:cs="Times New Roman"/>
                <w:color w:val="000000"/>
                <w:kern w:val="2"/>
                <w:sz w:val="21"/>
                <w:szCs w:val="21"/>
                <w:lang w:val="en-US" w:eastAsia="zh-CN" w:bidi="ar-SA"/>
                <w:woUserID w:val="2"/>
              </w:rPr>
              <w:t>谷歌趋势：https://www.</w:t>
            </w:r>
            <w:r>
              <w:rPr>
                <w:rFonts w:hint="default" w:ascii="仿宋" w:hAnsi="仿宋" w:eastAsia="仿宋" w:cs="Times New Roman"/>
                <w:color w:val="000000"/>
                <w:kern w:val="2"/>
                <w:sz w:val="21"/>
                <w:szCs w:val="21"/>
                <w:lang w:val="en-US" w:eastAsia="zh-CN" w:bidi="ar-SA"/>
                <w:woUserID w:val="2"/>
              </w:rPr>
              <w:fldChar w:fldCharType="begin"/>
            </w:r>
            <w:r>
              <w:rPr>
                <w:rFonts w:hint="default" w:ascii="仿宋" w:hAnsi="仿宋" w:eastAsia="仿宋" w:cs="Times New Roman"/>
                <w:color w:val="000000"/>
                <w:kern w:val="2"/>
                <w:sz w:val="21"/>
                <w:szCs w:val="21"/>
                <w:lang w:val="en-US" w:eastAsia="zh-CN" w:bidi="ar-SA"/>
                <w:woUserID w:val="2"/>
              </w:rPr>
              <w:instrText xml:space="preserve"> HYPERLINK "http://www.baidu.com/link?url=yGseqNYey1mADCHbXHrlt2RqBJeGk2XWjLLTEeeVAQyueCXBSgpGQrcppX9QcWwr" </w:instrText>
            </w:r>
            <w:r>
              <w:rPr>
                <w:rFonts w:hint="default" w:ascii="仿宋" w:hAnsi="仿宋" w:eastAsia="仿宋" w:cs="Times New Roman"/>
                <w:color w:val="000000"/>
                <w:kern w:val="2"/>
                <w:sz w:val="21"/>
                <w:szCs w:val="21"/>
                <w:lang w:val="en-US" w:eastAsia="zh-CN" w:bidi="ar-SA"/>
                <w:woUserID w:val="2"/>
              </w:rPr>
              <w:fldChar w:fldCharType="separate"/>
            </w:r>
            <w:r>
              <w:rPr>
                <w:rFonts w:hint="default" w:ascii="仿宋" w:hAnsi="仿宋" w:eastAsia="仿宋" w:cs="Times New Roman"/>
                <w:color w:val="000000"/>
                <w:kern w:val="2"/>
                <w:sz w:val="21"/>
                <w:szCs w:val="21"/>
                <w:lang w:val="en-US" w:eastAsia="zh-CN" w:bidi="ar-SA"/>
                <w:woUserID w:val="2"/>
              </w:rPr>
              <w:t>trends.google.com/</w:t>
            </w:r>
            <w:r>
              <w:rPr>
                <w:rFonts w:hint="default" w:ascii="仿宋" w:hAnsi="仿宋" w:eastAsia="仿宋" w:cs="Times New Roman"/>
                <w:color w:val="000000"/>
                <w:kern w:val="2"/>
                <w:sz w:val="21"/>
                <w:szCs w:val="21"/>
                <w:lang w:val="en-US" w:eastAsia="zh-CN" w:bidi="ar-SA"/>
                <w:woUserID w:val="2"/>
              </w:rPr>
              <w:fldChar w:fldCharType="end"/>
            </w:r>
          </w:p>
        </w:tc>
      </w:tr>
      <w:tr w14:paraId="0FD51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403" w:type="dxa"/>
            <w:vAlign w:val="center"/>
          </w:tcPr>
          <w:p w14:paraId="7741E593">
            <w:pPr>
              <w:pStyle w:val="51"/>
              <w:keepNext w:val="0"/>
              <w:keepLines w:val="0"/>
              <w:suppressLineNumbers w:val="0"/>
              <w:spacing w:before="0" w:beforeAutospacing="0" w:after="0" w:afterAutospacing="0" w:line="360" w:lineRule="auto"/>
              <w:ind w:left="0" w:right="0"/>
              <w:jc w:val="center"/>
              <w:rPr>
                <w:rFonts w:hint="default"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48C4BB5D">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具有产品数据采集能力；</w:t>
            </w:r>
          </w:p>
          <w:p w14:paraId="29A40F0E">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具有人群需求分析能力和竞品分析能力；</w:t>
            </w:r>
          </w:p>
          <w:p w14:paraId="5DD97FCA">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具备供应商评估与鉴定能力；</w:t>
            </w:r>
          </w:p>
          <w:p w14:paraId="00BF68C5">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具有产品成本、利润计算能力和成本控制能力；</w:t>
            </w:r>
          </w:p>
          <w:p w14:paraId="6EEF26E0">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具有产品定价分析能力；</w:t>
            </w:r>
          </w:p>
          <w:p w14:paraId="50854B34">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具有选择产品定价策略模型和灵活运用销售策略的能力；</w:t>
            </w:r>
          </w:p>
          <w:p w14:paraId="4CDE1462">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具有根据产品生命周期的特点采取营销策略的能力；</w:t>
            </w:r>
          </w:p>
          <w:p w14:paraId="2E0892FE">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具有制定销售计划的能力；</w:t>
            </w:r>
          </w:p>
          <w:p w14:paraId="41AC2876">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具有产品管理、选择供应商的能力；</w:t>
            </w:r>
          </w:p>
          <w:p w14:paraId="0180BCEC">
            <w:pPr>
              <w:keepNext w:val="0"/>
              <w:keepLines w:val="0"/>
              <w:numPr>
                <w:ilvl w:val="0"/>
                <w:numId w:val="10"/>
              </w:numPr>
              <w:suppressLineNumbers w:val="0"/>
              <w:spacing w:before="0" w:beforeAutospacing="0" w:after="0" w:afterAutospacing="0"/>
              <w:ind w:left="0" w:right="0"/>
              <w:rPr>
                <w:rFonts w:hint="eastAsia" w:ascii="仿宋" w:hAnsi="仿宋" w:eastAsia="仿宋"/>
                <w:color w:val="000000"/>
                <w:szCs w:val="21"/>
                <w:lang w:eastAsia="zh"/>
                <w:woUserID w:val="2"/>
              </w:rPr>
            </w:pPr>
            <w:r>
              <w:rPr>
                <w:rFonts w:hint="eastAsia" w:ascii="仿宋" w:hAnsi="仿宋" w:eastAsia="仿宋"/>
                <w:color w:val="000000"/>
                <w:szCs w:val="21"/>
                <w:lang w:eastAsia="zh"/>
                <w:woUserID w:val="2"/>
              </w:rPr>
              <w:t>具有库存控制能力。</w:t>
            </w:r>
          </w:p>
        </w:tc>
      </w:tr>
      <w:tr w14:paraId="02346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442CA8AF">
            <w:pPr>
              <w:pStyle w:val="51"/>
              <w:keepNext w:val="0"/>
              <w:keepLines w:val="0"/>
              <w:suppressLineNumbers w:val="0"/>
              <w:spacing w:before="0" w:beforeAutospacing="0" w:after="0" w:afterAutospacing="0"/>
              <w:ind w:left="0" w:right="0"/>
              <w:jc w:val="center"/>
              <w:rPr>
                <w:rFonts w:hint="default"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32C69082">
            <w:pPr>
              <w:pStyle w:val="51"/>
              <w:keepNext w:val="0"/>
              <w:keepLines w:val="0"/>
              <w:suppressLineNumbers w:val="0"/>
              <w:spacing w:before="0" w:beforeAutospacing="0" w:after="0" w:afterAutospacing="0" w:line="360" w:lineRule="auto"/>
              <w:ind w:left="0" w:right="0"/>
              <w:rPr>
                <w:rFonts w:hint="default" w:ascii="仿宋" w:hAnsi="仿宋" w:eastAsia="仿宋"/>
                <w:color w:val="000000"/>
                <w:szCs w:val="21"/>
              </w:rPr>
            </w:pPr>
            <w:r>
              <w:rPr>
                <w:rFonts w:hint="eastAsia" w:ascii="仿宋" w:hAnsi="仿宋" w:eastAsia="仿宋"/>
                <w:color w:val="000000"/>
                <w:szCs w:val="21"/>
              </w:rPr>
              <w:t>互联网+国际贸易综合技能大赛、跨境电商B2B数据运营证书</w:t>
            </w:r>
          </w:p>
        </w:tc>
      </w:tr>
    </w:tbl>
    <w:p w14:paraId="43C67B5B">
      <w:pPr>
        <w:spacing w:line="240" w:lineRule="atLeast"/>
        <w:rPr>
          <w:rFonts w:ascii="仿宋" w:hAnsi="仿宋" w:eastAsia="仿宋"/>
          <w:szCs w:val="21"/>
        </w:rPr>
      </w:pPr>
      <w:r>
        <w:rPr>
          <w:rFonts w:hint="eastAsia" w:ascii="仿宋" w:hAnsi="仿宋" w:eastAsia="仿宋"/>
          <w:szCs w:val="21"/>
        </w:rPr>
        <w:t>备注：所有“课程标准”应增加课程思政元素内容。</w:t>
      </w:r>
    </w:p>
    <w:p w14:paraId="28106D50">
      <w:pPr>
        <w:spacing w:line="440" w:lineRule="exact"/>
        <w:ind w:left="0" w:leftChars="0" w:firstLine="0" w:firstLineChars="0"/>
        <w:rPr>
          <w:rFonts w:hint="eastAsia" w:ascii="仿宋" w:hAnsi="仿宋" w:eastAsia="仿宋"/>
          <w:b/>
          <w:sz w:val="28"/>
          <w:szCs w:val="28"/>
        </w:rPr>
      </w:pPr>
    </w:p>
    <w:p w14:paraId="58DFED44">
      <w:pPr>
        <w:spacing w:line="440" w:lineRule="exact"/>
        <w:ind w:firstLine="422" w:firstLineChars="150"/>
        <w:rPr>
          <w:rFonts w:ascii="仿宋" w:hAnsi="仿宋" w:eastAsia="仿宋"/>
          <w:b/>
          <w:sz w:val="28"/>
          <w:szCs w:val="28"/>
        </w:rPr>
      </w:pPr>
      <w:r>
        <w:rPr>
          <w:rFonts w:hint="eastAsia" w:ascii="仿宋" w:hAnsi="仿宋" w:eastAsia="仿宋"/>
          <w:b/>
          <w:sz w:val="28"/>
          <w:szCs w:val="28"/>
        </w:rPr>
        <w:t>七、教学进程总体安排</w:t>
      </w:r>
    </w:p>
    <w:p w14:paraId="383F7EC1">
      <w:pPr>
        <w:topLinePunct/>
        <w:spacing w:line="440" w:lineRule="exact"/>
        <w:ind w:firstLine="480" w:firstLineChars="200"/>
        <w:rPr>
          <w:rFonts w:ascii="仿宋" w:hAnsi="仿宋" w:eastAsia="仿宋"/>
          <w:sz w:val="24"/>
        </w:rPr>
      </w:pPr>
      <w:r>
        <w:rPr>
          <w:rFonts w:hint="eastAsia" w:ascii="仿宋" w:hAnsi="仿宋" w:eastAsia="仿宋"/>
          <w:sz w:val="24"/>
        </w:rPr>
        <w:t>（一）教学环节时间分配表</w:t>
      </w:r>
    </w:p>
    <w:tbl>
      <w:tblPr>
        <w:tblStyle w:val="13"/>
        <w:tblW w:w="8679"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87"/>
        <w:gridCol w:w="887"/>
        <w:gridCol w:w="1458"/>
        <w:gridCol w:w="911"/>
        <w:gridCol w:w="911"/>
        <w:gridCol w:w="911"/>
        <w:gridCol w:w="911"/>
        <w:gridCol w:w="916"/>
      </w:tblGrid>
      <w:tr w14:paraId="70AF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887" w:type="dxa"/>
            <w:vMerge w:val="restart"/>
            <w:tcBorders>
              <w:top w:val="single" w:color="auto" w:sz="12" w:space="0"/>
              <w:left w:val="single" w:color="auto" w:sz="12" w:space="0"/>
            </w:tcBorders>
            <w:vAlign w:val="center"/>
          </w:tcPr>
          <w:p w14:paraId="66A5FF11">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学年</w:t>
            </w:r>
          </w:p>
        </w:tc>
        <w:tc>
          <w:tcPr>
            <w:tcW w:w="887" w:type="dxa"/>
            <w:vMerge w:val="restart"/>
            <w:tcBorders>
              <w:top w:val="single" w:color="auto" w:sz="12" w:space="0"/>
            </w:tcBorders>
            <w:vAlign w:val="center"/>
          </w:tcPr>
          <w:p w14:paraId="06B5F89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学期</w:t>
            </w:r>
          </w:p>
        </w:tc>
        <w:tc>
          <w:tcPr>
            <w:tcW w:w="887" w:type="dxa"/>
            <w:vMerge w:val="restart"/>
            <w:tcBorders>
              <w:top w:val="single" w:color="auto" w:sz="12" w:space="0"/>
            </w:tcBorders>
            <w:vAlign w:val="center"/>
          </w:tcPr>
          <w:p w14:paraId="1D40FC39">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周数</w:t>
            </w:r>
          </w:p>
        </w:tc>
        <w:tc>
          <w:tcPr>
            <w:tcW w:w="6018" w:type="dxa"/>
            <w:gridSpan w:val="6"/>
            <w:tcBorders>
              <w:top w:val="single" w:color="auto" w:sz="12" w:space="0"/>
              <w:right w:val="single" w:color="auto" w:sz="12" w:space="0"/>
            </w:tcBorders>
            <w:vAlign w:val="center"/>
          </w:tcPr>
          <w:p w14:paraId="4468DD47">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周        数       分       配</w:t>
            </w:r>
          </w:p>
        </w:tc>
      </w:tr>
      <w:tr w14:paraId="5C6C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87" w:type="dxa"/>
            <w:vMerge w:val="continue"/>
            <w:tcBorders>
              <w:left w:val="single" w:color="auto" w:sz="12" w:space="0"/>
            </w:tcBorders>
            <w:vAlign w:val="center"/>
          </w:tcPr>
          <w:p w14:paraId="3103B20D">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887" w:type="dxa"/>
            <w:vMerge w:val="continue"/>
            <w:vAlign w:val="center"/>
          </w:tcPr>
          <w:p w14:paraId="5FA4502C">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887" w:type="dxa"/>
            <w:vMerge w:val="continue"/>
            <w:vAlign w:val="center"/>
          </w:tcPr>
          <w:p w14:paraId="5203A80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1458" w:type="dxa"/>
            <w:vAlign w:val="center"/>
          </w:tcPr>
          <w:p w14:paraId="6034A640">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军训</w:t>
            </w:r>
          </w:p>
          <w:p w14:paraId="221D2695">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入学教育</w:t>
            </w:r>
          </w:p>
        </w:tc>
        <w:tc>
          <w:tcPr>
            <w:tcW w:w="911" w:type="dxa"/>
            <w:vAlign w:val="center"/>
          </w:tcPr>
          <w:p w14:paraId="6404D3B0">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课堂</w:t>
            </w:r>
          </w:p>
          <w:p w14:paraId="690529D9">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教学</w:t>
            </w:r>
          </w:p>
        </w:tc>
        <w:tc>
          <w:tcPr>
            <w:tcW w:w="911" w:type="dxa"/>
            <w:vAlign w:val="center"/>
          </w:tcPr>
          <w:p w14:paraId="6983C00F">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技能</w:t>
            </w:r>
          </w:p>
          <w:p w14:paraId="7F80C441">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实训</w:t>
            </w:r>
          </w:p>
        </w:tc>
        <w:tc>
          <w:tcPr>
            <w:tcW w:w="911" w:type="dxa"/>
            <w:vAlign w:val="center"/>
          </w:tcPr>
          <w:p w14:paraId="510E94B7">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岗位</w:t>
            </w:r>
          </w:p>
          <w:p w14:paraId="381AF77F">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实习</w:t>
            </w:r>
          </w:p>
        </w:tc>
        <w:tc>
          <w:tcPr>
            <w:tcW w:w="911" w:type="dxa"/>
            <w:vAlign w:val="center"/>
          </w:tcPr>
          <w:p w14:paraId="5D6036E7">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答疑</w:t>
            </w:r>
          </w:p>
          <w:p w14:paraId="56EFBA8C">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考试</w:t>
            </w:r>
          </w:p>
        </w:tc>
        <w:tc>
          <w:tcPr>
            <w:tcW w:w="916" w:type="dxa"/>
            <w:tcBorders>
              <w:right w:val="single" w:color="auto" w:sz="12" w:space="0"/>
            </w:tcBorders>
            <w:vAlign w:val="center"/>
          </w:tcPr>
          <w:p w14:paraId="443629A1">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毕业</w:t>
            </w:r>
          </w:p>
          <w:p w14:paraId="295F406C">
            <w:pPr>
              <w:keepNext w:val="0"/>
              <w:keepLines w:val="0"/>
              <w:suppressLineNumbers w:val="0"/>
              <w:spacing w:before="0" w:beforeAutospacing="0" w:after="0" w:afterAutospacing="0" w:line="260" w:lineRule="exact"/>
              <w:ind w:left="0" w:right="0"/>
              <w:jc w:val="center"/>
              <w:rPr>
                <w:rFonts w:hint="default" w:ascii="仿宋_GB2312" w:eastAsia="仿宋_GB2312"/>
                <w:szCs w:val="21"/>
              </w:rPr>
            </w:pPr>
            <w:r>
              <w:rPr>
                <w:rFonts w:hint="eastAsia" w:ascii="仿宋_GB2312" w:eastAsia="仿宋_GB2312"/>
                <w:szCs w:val="21"/>
              </w:rPr>
              <w:t>教育</w:t>
            </w:r>
          </w:p>
        </w:tc>
      </w:tr>
      <w:tr w14:paraId="4FD8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887" w:type="dxa"/>
            <w:vMerge w:val="restart"/>
            <w:tcBorders>
              <w:left w:val="single" w:color="auto" w:sz="12" w:space="0"/>
            </w:tcBorders>
            <w:vAlign w:val="center"/>
          </w:tcPr>
          <w:p w14:paraId="13B26485">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第一</w:t>
            </w:r>
          </w:p>
          <w:p w14:paraId="7A4D8C5F">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学年</w:t>
            </w:r>
          </w:p>
        </w:tc>
        <w:tc>
          <w:tcPr>
            <w:tcW w:w="887" w:type="dxa"/>
            <w:vAlign w:val="center"/>
          </w:tcPr>
          <w:p w14:paraId="547801A9">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一</w:t>
            </w:r>
          </w:p>
        </w:tc>
        <w:tc>
          <w:tcPr>
            <w:tcW w:w="887" w:type="dxa"/>
            <w:vAlign w:val="center"/>
          </w:tcPr>
          <w:p w14:paraId="4693A47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5BF3706C">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w:t>
            </w:r>
          </w:p>
        </w:tc>
        <w:tc>
          <w:tcPr>
            <w:tcW w:w="911" w:type="dxa"/>
            <w:vAlign w:val="center"/>
          </w:tcPr>
          <w:p w14:paraId="353DA60D">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1</w:t>
            </w:r>
            <w:r>
              <w:rPr>
                <w:rFonts w:hint="default" w:ascii="仿宋_GB2312" w:eastAsia="仿宋_GB2312"/>
                <w:szCs w:val="21"/>
              </w:rPr>
              <w:t>6</w:t>
            </w:r>
          </w:p>
        </w:tc>
        <w:tc>
          <w:tcPr>
            <w:tcW w:w="911" w:type="dxa"/>
            <w:vAlign w:val="center"/>
          </w:tcPr>
          <w:p w14:paraId="3BBC8A8B">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2F0200BD">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41BFD060">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41D29115">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1</w:t>
            </w:r>
          </w:p>
        </w:tc>
      </w:tr>
      <w:tr w14:paraId="1859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87" w:type="dxa"/>
            <w:vMerge w:val="continue"/>
            <w:tcBorders>
              <w:left w:val="single" w:color="auto" w:sz="12" w:space="0"/>
            </w:tcBorders>
            <w:vAlign w:val="center"/>
          </w:tcPr>
          <w:p w14:paraId="39B88E8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887" w:type="dxa"/>
            <w:vAlign w:val="center"/>
          </w:tcPr>
          <w:p w14:paraId="6EE5648C">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二</w:t>
            </w:r>
          </w:p>
        </w:tc>
        <w:tc>
          <w:tcPr>
            <w:tcW w:w="887" w:type="dxa"/>
            <w:vAlign w:val="center"/>
          </w:tcPr>
          <w:p w14:paraId="4E22891D">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3A160EE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00D6B92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16</w:t>
            </w:r>
          </w:p>
        </w:tc>
        <w:tc>
          <w:tcPr>
            <w:tcW w:w="911" w:type="dxa"/>
            <w:vAlign w:val="center"/>
          </w:tcPr>
          <w:p w14:paraId="5298C318">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w:t>
            </w:r>
          </w:p>
        </w:tc>
        <w:tc>
          <w:tcPr>
            <w:tcW w:w="911" w:type="dxa"/>
            <w:vAlign w:val="center"/>
          </w:tcPr>
          <w:p w14:paraId="21612598">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7AF09838">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6D94DE40">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r>
      <w:tr w14:paraId="7020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87" w:type="dxa"/>
            <w:vMerge w:val="restart"/>
            <w:tcBorders>
              <w:left w:val="single" w:color="auto" w:sz="12" w:space="0"/>
            </w:tcBorders>
            <w:vAlign w:val="center"/>
          </w:tcPr>
          <w:p w14:paraId="5423F1F2">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第二</w:t>
            </w:r>
          </w:p>
          <w:p w14:paraId="0FF9CCA4">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学年</w:t>
            </w:r>
          </w:p>
        </w:tc>
        <w:tc>
          <w:tcPr>
            <w:tcW w:w="887" w:type="dxa"/>
            <w:vAlign w:val="center"/>
          </w:tcPr>
          <w:p w14:paraId="23153E73">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三</w:t>
            </w:r>
          </w:p>
        </w:tc>
        <w:tc>
          <w:tcPr>
            <w:tcW w:w="887" w:type="dxa"/>
            <w:vAlign w:val="center"/>
          </w:tcPr>
          <w:p w14:paraId="51095C6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064C2D9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5BBB4F93">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16</w:t>
            </w:r>
          </w:p>
        </w:tc>
        <w:tc>
          <w:tcPr>
            <w:tcW w:w="911" w:type="dxa"/>
            <w:vAlign w:val="center"/>
          </w:tcPr>
          <w:p w14:paraId="79D03A65">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w:t>
            </w:r>
          </w:p>
        </w:tc>
        <w:tc>
          <w:tcPr>
            <w:tcW w:w="911" w:type="dxa"/>
            <w:vAlign w:val="center"/>
          </w:tcPr>
          <w:p w14:paraId="1878947F">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5FD0A354">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5A9A214D">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r>
      <w:tr w14:paraId="135F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87" w:type="dxa"/>
            <w:vMerge w:val="continue"/>
            <w:tcBorders>
              <w:left w:val="single" w:color="auto" w:sz="12" w:space="0"/>
            </w:tcBorders>
            <w:vAlign w:val="center"/>
          </w:tcPr>
          <w:p w14:paraId="40A7C82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887" w:type="dxa"/>
            <w:vAlign w:val="center"/>
          </w:tcPr>
          <w:p w14:paraId="2CD4703A">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四</w:t>
            </w:r>
          </w:p>
        </w:tc>
        <w:tc>
          <w:tcPr>
            <w:tcW w:w="887" w:type="dxa"/>
            <w:vAlign w:val="center"/>
          </w:tcPr>
          <w:p w14:paraId="6C555A6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1DA6B385">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2A19BBD6">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16</w:t>
            </w:r>
          </w:p>
        </w:tc>
        <w:tc>
          <w:tcPr>
            <w:tcW w:w="911" w:type="dxa"/>
            <w:vAlign w:val="center"/>
          </w:tcPr>
          <w:p w14:paraId="21E8306C">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w:t>
            </w:r>
          </w:p>
        </w:tc>
        <w:tc>
          <w:tcPr>
            <w:tcW w:w="911" w:type="dxa"/>
            <w:vAlign w:val="center"/>
          </w:tcPr>
          <w:p w14:paraId="7248DF4C">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5204A9EA">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2E5B4719">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r>
      <w:tr w14:paraId="4E14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87" w:type="dxa"/>
            <w:vMerge w:val="restart"/>
            <w:tcBorders>
              <w:left w:val="single" w:color="auto" w:sz="12" w:space="0"/>
            </w:tcBorders>
            <w:vAlign w:val="center"/>
          </w:tcPr>
          <w:p w14:paraId="07FFB5B6">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第三</w:t>
            </w:r>
          </w:p>
          <w:p w14:paraId="6092B4A6">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学年</w:t>
            </w:r>
          </w:p>
        </w:tc>
        <w:tc>
          <w:tcPr>
            <w:tcW w:w="887" w:type="dxa"/>
            <w:vAlign w:val="center"/>
          </w:tcPr>
          <w:p w14:paraId="3C2DFFDF">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五</w:t>
            </w:r>
          </w:p>
        </w:tc>
        <w:tc>
          <w:tcPr>
            <w:tcW w:w="887" w:type="dxa"/>
            <w:vAlign w:val="center"/>
          </w:tcPr>
          <w:p w14:paraId="0CDA3933">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19DBE637">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648429A2">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6002BCFC">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rPr>
              <w:t>1</w:t>
            </w:r>
            <w:r>
              <w:rPr>
                <w:rFonts w:hint="eastAsia" w:ascii="仿宋_GB2312" w:eastAsia="仿宋_GB2312"/>
                <w:szCs w:val="21"/>
                <w:lang w:eastAsia="zh"/>
                <w:woUserID w:val="2"/>
              </w:rPr>
              <w:t>2</w:t>
            </w:r>
          </w:p>
        </w:tc>
        <w:tc>
          <w:tcPr>
            <w:tcW w:w="911" w:type="dxa"/>
            <w:vAlign w:val="center"/>
          </w:tcPr>
          <w:p w14:paraId="6D279659">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6</w:t>
            </w:r>
          </w:p>
        </w:tc>
        <w:tc>
          <w:tcPr>
            <w:tcW w:w="911" w:type="dxa"/>
            <w:vAlign w:val="center"/>
          </w:tcPr>
          <w:p w14:paraId="26565B3E">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580812A1">
            <w:pPr>
              <w:keepNext w:val="0"/>
              <w:keepLines w:val="0"/>
              <w:suppressLineNumbers w:val="0"/>
              <w:spacing w:before="0" w:beforeAutospacing="0" w:after="0" w:afterAutospacing="0" w:line="360" w:lineRule="exact"/>
              <w:ind w:left="0" w:leftChars="0" w:right="0" w:rightChars="0"/>
              <w:jc w:val="center"/>
              <w:rPr>
                <w:rFonts w:hint="default" w:ascii="仿宋_GB2312" w:eastAsia="仿宋_GB2312"/>
                <w:szCs w:val="21"/>
                <w:woUserID w:val="2"/>
              </w:rPr>
            </w:pPr>
            <w:r>
              <w:rPr>
                <w:rFonts w:hint="eastAsia" w:ascii="仿宋_GB2312" w:eastAsia="仿宋_GB2312"/>
                <w:szCs w:val="21"/>
                <w:lang w:eastAsia="zh"/>
                <w:woUserID w:val="2"/>
              </w:rPr>
              <w:t>1</w:t>
            </w:r>
          </w:p>
        </w:tc>
      </w:tr>
      <w:tr w14:paraId="3778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887" w:type="dxa"/>
            <w:vMerge w:val="continue"/>
            <w:tcBorders>
              <w:left w:val="single" w:color="auto" w:sz="12" w:space="0"/>
            </w:tcBorders>
            <w:vAlign w:val="center"/>
          </w:tcPr>
          <w:p w14:paraId="64725C4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887" w:type="dxa"/>
            <w:vAlign w:val="center"/>
          </w:tcPr>
          <w:p w14:paraId="01CB471F">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六</w:t>
            </w:r>
          </w:p>
        </w:tc>
        <w:tc>
          <w:tcPr>
            <w:tcW w:w="887" w:type="dxa"/>
            <w:vAlign w:val="center"/>
          </w:tcPr>
          <w:p w14:paraId="25408B27">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20</w:t>
            </w:r>
          </w:p>
        </w:tc>
        <w:tc>
          <w:tcPr>
            <w:tcW w:w="1458" w:type="dxa"/>
            <w:vAlign w:val="center"/>
          </w:tcPr>
          <w:p w14:paraId="40A22CD4">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28E2B84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0E95A104">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p>
        </w:tc>
        <w:tc>
          <w:tcPr>
            <w:tcW w:w="911" w:type="dxa"/>
            <w:vAlign w:val="center"/>
          </w:tcPr>
          <w:p w14:paraId="3F71819B">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default" w:ascii="仿宋_GB2312" w:eastAsia="仿宋_GB2312"/>
                <w:szCs w:val="21"/>
              </w:rPr>
              <w:t>1</w:t>
            </w:r>
            <w:r>
              <w:rPr>
                <w:rFonts w:hint="eastAsia" w:ascii="仿宋_GB2312" w:eastAsia="仿宋_GB2312"/>
                <w:szCs w:val="21"/>
                <w:lang w:eastAsia="zh"/>
                <w:woUserID w:val="2"/>
              </w:rPr>
              <w:t>8</w:t>
            </w:r>
          </w:p>
        </w:tc>
        <w:tc>
          <w:tcPr>
            <w:tcW w:w="911" w:type="dxa"/>
            <w:vAlign w:val="center"/>
          </w:tcPr>
          <w:p w14:paraId="3C83E165">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1</w:t>
            </w:r>
          </w:p>
        </w:tc>
        <w:tc>
          <w:tcPr>
            <w:tcW w:w="916" w:type="dxa"/>
            <w:tcBorders>
              <w:right w:val="single" w:color="auto" w:sz="12" w:space="0"/>
            </w:tcBorders>
            <w:vAlign w:val="center"/>
          </w:tcPr>
          <w:p w14:paraId="312A6E1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1</w:t>
            </w:r>
          </w:p>
        </w:tc>
      </w:tr>
      <w:tr w14:paraId="205C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774" w:type="dxa"/>
            <w:gridSpan w:val="2"/>
            <w:tcBorders>
              <w:left w:val="single" w:color="auto" w:sz="12" w:space="0"/>
              <w:bottom w:val="single" w:color="auto" w:sz="12" w:space="0"/>
            </w:tcBorders>
            <w:vAlign w:val="center"/>
          </w:tcPr>
          <w:p w14:paraId="20BAB7EE">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合   计</w:t>
            </w:r>
          </w:p>
        </w:tc>
        <w:tc>
          <w:tcPr>
            <w:tcW w:w="887" w:type="dxa"/>
            <w:tcBorders>
              <w:bottom w:val="single" w:color="auto" w:sz="12" w:space="0"/>
            </w:tcBorders>
            <w:vAlign w:val="center"/>
          </w:tcPr>
          <w:p w14:paraId="7389F181">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default" w:ascii="仿宋_GB2312" w:eastAsia="仿宋_GB2312"/>
                <w:szCs w:val="21"/>
              </w:rPr>
              <w:t>120</w:t>
            </w:r>
          </w:p>
        </w:tc>
        <w:tc>
          <w:tcPr>
            <w:tcW w:w="1458" w:type="dxa"/>
            <w:tcBorders>
              <w:bottom w:val="single" w:color="auto" w:sz="12" w:space="0"/>
            </w:tcBorders>
            <w:vAlign w:val="center"/>
          </w:tcPr>
          <w:p w14:paraId="5FD89B60">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w:t>
            </w:r>
          </w:p>
        </w:tc>
        <w:tc>
          <w:tcPr>
            <w:tcW w:w="911" w:type="dxa"/>
            <w:tcBorders>
              <w:bottom w:val="single" w:color="auto" w:sz="12" w:space="0"/>
            </w:tcBorders>
            <w:vAlign w:val="center"/>
          </w:tcPr>
          <w:p w14:paraId="7604D2B3">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64</w:t>
            </w:r>
          </w:p>
        </w:tc>
        <w:tc>
          <w:tcPr>
            <w:tcW w:w="911" w:type="dxa"/>
            <w:tcBorders>
              <w:bottom w:val="single" w:color="auto" w:sz="12" w:space="0"/>
            </w:tcBorders>
            <w:vAlign w:val="center"/>
          </w:tcPr>
          <w:p w14:paraId="2F1E3006">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rPr>
              <w:t>1</w:t>
            </w:r>
            <w:r>
              <w:rPr>
                <w:rFonts w:hint="eastAsia" w:ascii="仿宋_GB2312" w:eastAsia="仿宋_GB2312"/>
                <w:szCs w:val="21"/>
                <w:lang w:eastAsia="zh"/>
                <w:woUserID w:val="2"/>
              </w:rPr>
              <w:t>8</w:t>
            </w:r>
          </w:p>
        </w:tc>
        <w:tc>
          <w:tcPr>
            <w:tcW w:w="911" w:type="dxa"/>
            <w:tcBorders>
              <w:bottom w:val="single" w:color="auto" w:sz="12" w:space="0"/>
            </w:tcBorders>
            <w:vAlign w:val="center"/>
          </w:tcPr>
          <w:p w14:paraId="1DEF29AA">
            <w:pPr>
              <w:keepNext w:val="0"/>
              <w:keepLines w:val="0"/>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Cs w:val="21"/>
              </w:rPr>
              <w:t>24</w:t>
            </w:r>
          </w:p>
        </w:tc>
        <w:tc>
          <w:tcPr>
            <w:tcW w:w="911" w:type="dxa"/>
            <w:tcBorders>
              <w:bottom w:val="single" w:color="auto" w:sz="12" w:space="0"/>
            </w:tcBorders>
            <w:vAlign w:val="center"/>
          </w:tcPr>
          <w:p w14:paraId="1828DCE2">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6</w:t>
            </w:r>
          </w:p>
        </w:tc>
        <w:tc>
          <w:tcPr>
            <w:tcW w:w="916" w:type="dxa"/>
            <w:tcBorders>
              <w:bottom w:val="single" w:color="auto" w:sz="12" w:space="0"/>
              <w:right w:val="single" w:color="auto" w:sz="12" w:space="0"/>
            </w:tcBorders>
            <w:vAlign w:val="center"/>
          </w:tcPr>
          <w:p w14:paraId="0FA1DAAD">
            <w:pPr>
              <w:keepNext w:val="0"/>
              <w:keepLines w:val="0"/>
              <w:suppressLineNumbers w:val="0"/>
              <w:spacing w:before="0" w:beforeAutospacing="0" w:after="0" w:afterAutospacing="0" w:line="360" w:lineRule="exact"/>
              <w:ind w:left="0" w:right="0"/>
              <w:jc w:val="center"/>
              <w:rPr>
                <w:rFonts w:hint="eastAsia" w:ascii="仿宋_GB2312" w:eastAsia="仿宋_GB2312"/>
                <w:szCs w:val="21"/>
                <w:lang w:eastAsia="zh"/>
                <w:woUserID w:val="2"/>
              </w:rPr>
            </w:pPr>
            <w:r>
              <w:rPr>
                <w:rFonts w:hint="eastAsia" w:ascii="仿宋_GB2312" w:eastAsia="仿宋_GB2312"/>
                <w:szCs w:val="21"/>
                <w:lang w:eastAsia="zh"/>
                <w:woUserID w:val="2"/>
              </w:rPr>
              <w:t>6</w:t>
            </w:r>
          </w:p>
        </w:tc>
      </w:tr>
    </w:tbl>
    <w:p w14:paraId="55951078">
      <w:pPr>
        <w:numPr>
          <w:ilvl w:val="0"/>
          <w:numId w:val="11"/>
        </w:numPr>
        <w:topLinePunct/>
        <w:spacing w:line="440" w:lineRule="exact"/>
        <w:rPr>
          <w:rFonts w:ascii="仿宋" w:hAnsi="仿宋" w:eastAsia="仿宋"/>
          <w:sz w:val="24"/>
        </w:rPr>
      </w:pPr>
      <w:r>
        <w:rPr>
          <w:rFonts w:hint="eastAsia" w:ascii="仿宋" w:hAnsi="仿宋" w:eastAsia="仿宋"/>
          <w:sz w:val="24"/>
        </w:rPr>
        <w:t>理论与实践教学学时、学分分配表</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28" w:type="dxa"/>
          <w:left w:w="0" w:type="dxa"/>
          <w:bottom w:w="28" w:type="dxa"/>
          <w:right w:w="0" w:type="dxa"/>
        </w:tblCellMar>
      </w:tblPr>
      <w:tblGrid>
        <w:gridCol w:w="551"/>
        <w:gridCol w:w="1843"/>
        <w:gridCol w:w="567"/>
        <w:gridCol w:w="567"/>
        <w:gridCol w:w="535"/>
        <w:gridCol w:w="465"/>
        <w:gridCol w:w="567"/>
        <w:gridCol w:w="498"/>
        <w:gridCol w:w="467"/>
        <w:gridCol w:w="567"/>
        <w:gridCol w:w="567"/>
        <w:gridCol w:w="637"/>
        <w:gridCol w:w="497"/>
        <w:gridCol w:w="778"/>
        <w:gridCol w:w="781"/>
      </w:tblGrid>
      <w:tr w14:paraId="6360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53929EB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课程类别</w:t>
            </w:r>
          </w:p>
        </w:tc>
        <w:tc>
          <w:tcPr>
            <w:tcW w:w="567"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61E66E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门数</w:t>
            </w:r>
          </w:p>
        </w:tc>
        <w:tc>
          <w:tcPr>
            <w:tcW w:w="567"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05E4D5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val="0"/>
                <w:kern w:val="0"/>
                <w:sz w:val="20"/>
                <w:szCs w:val="20"/>
                <w:lang w:val="en-US" w:eastAsia="zh-CN" w:bidi="ar"/>
              </w:rPr>
              <w:t>学分</w:t>
            </w:r>
          </w:p>
        </w:tc>
        <w:tc>
          <w:tcPr>
            <w:tcW w:w="1567"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14:paraId="593D84A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学时数</w:t>
            </w:r>
          </w:p>
        </w:tc>
        <w:tc>
          <w:tcPr>
            <w:tcW w:w="3233" w:type="dxa"/>
            <w:gridSpan w:val="6"/>
            <w:tcBorders>
              <w:top w:val="single" w:color="auto" w:sz="12" w:space="0"/>
              <w:left w:val="single" w:color="auto" w:sz="4" w:space="0"/>
              <w:bottom w:val="single" w:color="auto" w:sz="4" w:space="0"/>
              <w:right w:val="single" w:color="auto" w:sz="4" w:space="0"/>
            </w:tcBorders>
            <w:shd w:val="clear" w:color="auto" w:fill="auto"/>
            <w:vAlign w:val="center"/>
          </w:tcPr>
          <w:p w14:paraId="35A8699C">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各学期周学时安排</w:t>
            </w:r>
          </w:p>
        </w:tc>
        <w:tc>
          <w:tcPr>
            <w:tcW w:w="778"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39D73217">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各类课程占总学分比例（%）</w:t>
            </w:r>
          </w:p>
        </w:tc>
        <w:tc>
          <w:tcPr>
            <w:tcW w:w="781" w:type="dxa"/>
            <w:vMerge w:val="restart"/>
            <w:tcBorders>
              <w:top w:val="single" w:color="auto" w:sz="12" w:space="0"/>
              <w:left w:val="single" w:color="auto" w:sz="4" w:space="0"/>
              <w:bottom w:val="single" w:color="auto" w:sz="4" w:space="0"/>
              <w:right w:val="single" w:color="auto" w:sz="12" w:space="0"/>
            </w:tcBorders>
            <w:shd w:val="clear" w:color="auto" w:fill="auto"/>
            <w:vAlign w:val="center"/>
          </w:tcPr>
          <w:p w14:paraId="03C62C55">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各类课程占总学时比例（%）</w:t>
            </w:r>
          </w:p>
        </w:tc>
      </w:tr>
      <w:tr w14:paraId="11F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2FCE6A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35F225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0BBFA8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5" w:type="dxa"/>
            <w:vMerge w:val="restart"/>
            <w:tcBorders>
              <w:top w:val="nil"/>
              <w:left w:val="single" w:color="auto" w:sz="4" w:space="0"/>
              <w:bottom w:val="single" w:color="auto" w:sz="4" w:space="0"/>
              <w:right w:val="single" w:color="auto" w:sz="4" w:space="0"/>
            </w:tcBorders>
            <w:shd w:val="clear" w:color="auto" w:fill="auto"/>
            <w:vAlign w:val="center"/>
          </w:tcPr>
          <w:p w14:paraId="10D261D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总学时</w:t>
            </w:r>
          </w:p>
        </w:tc>
        <w:tc>
          <w:tcPr>
            <w:tcW w:w="465" w:type="dxa"/>
            <w:vMerge w:val="restart"/>
            <w:tcBorders>
              <w:top w:val="nil"/>
              <w:left w:val="single" w:color="auto" w:sz="4" w:space="0"/>
              <w:bottom w:val="single" w:color="auto" w:sz="4" w:space="0"/>
              <w:right w:val="single" w:color="auto" w:sz="4" w:space="0"/>
            </w:tcBorders>
            <w:shd w:val="clear" w:color="auto" w:fill="auto"/>
            <w:vAlign w:val="center"/>
          </w:tcPr>
          <w:p w14:paraId="3E8BDF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理论学时</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6C8107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实践学时</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A45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第一学年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DA7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第二学年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C4C3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第三学年</w:t>
            </w:r>
          </w:p>
        </w:tc>
        <w:tc>
          <w:tcPr>
            <w:tcW w:w="778"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1695BA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14:paraId="084FD6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DB2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02160F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72C21A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415DAB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5" w:type="dxa"/>
            <w:vMerge w:val="continue"/>
            <w:tcBorders>
              <w:top w:val="nil"/>
              <w:left w:val="single" w:color="auto" w:sz="4" w:space="0"/>
              <w:bottom w:val="single" w:color="auto" w:sz="4" w:space="0"/>
              <w:right w:val="single" w:color="auto" w:sz="4" w:space="0"/>
            </w:tcBorders>
            <w:shd w:val="clear" w:color="auto" w:fill="auto"/>
            <w:vAlign w:val="center"/>
          </w:tcPr>
          <w:p w14:paraId="00C05A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5" w:type="dxa"/>
            <w:vMerge w:val="continue"/>
            <w:tcBorders>
              <w:top w:val="nil"/>
              <w:left w:val="single" w:color="auto" w:sz="4" w:space="0"/>
              <w:bottom w:val="single" w:color="auto" w:sz="4" w:space="0"/>
              <w:right w:val="single" w:color="auto" w:sz="4" w:space="0"/>
            </w:tcBorders>
            <w:shd w:val="clear" w:color="auto" w:fill="auto"/>
            <w:vAlign w:val="center"/>
          </w:tcPr>
          <w:p w14:paraId="730A98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5A1307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22C8F4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1</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9E751B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宋体"/>
                <w:b/>
                <w:bCs/>
                <w:kern w:val="0"/>
                <w:sz w:val="20"/>
                <w:szCs w:val="20"/>
                <w:lang w:val="en-US" w:eastAsia="zh-CN" w:bidi="ar"/>
              </w:rPr>
              <w:t>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80AC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宋体"/>
                <w:b/>
                <w:bCs/>
                <w:kern w:val="0"/>
                <w:sz w:val="20"/>
                <w:szCs w:val="20"/>
                <w:lang w:val="en-US" w:eastAsia="zh-CN" w:bidi="ar"/>
              </w:rPr>
              <w:t>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77B60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宋体"/>
                <w:b/>
                <w:bCs/>
                <w:kern w:val="0"/>
                <w:sz w:val="20"/>
                <w:szCs w:val="20"/>
                <w:lang w:val="en-US" w:eastAsia="zh-CN" w:bidi="ar"/>
              </w:rPr>
              <w:t>4</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74452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宋体"/>
                <w:b/>
                <w:bCs/>
                <w:kern w:val="0"/>
                <w:sz w:val="20"/>
                <w:szCs w:val="20"/>
                <w:lang w:val="en-US" w:eastAsia="zh-CN" w:bidi="ar"/>
              </w:rPr>
              <w:t>5</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74D119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宋体"/>
                <w:b/>
                <w:bCs/>
                <w:kern w:val="0"/>
                <w:sz w:val="20"/>
                <w:szCs w:val="20"/>
                <w:lang w:val="en-US" w:eastAsia="zh-CN" w:bidi="ar"/>
              </w:rPr>
              <w:t>6</w:t>
            </w:r>
          </w:p>
        </w:tc>
        <w:tc>
          <w:tcPr>
            <w:tcW w:w="778"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14:paraId="65809B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14:paraId="475BBF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790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top w:val="nil"/>
              <w:left w:val="single" w:color="auto" w:sz="12" w:space="0"/>
              <w:bottom w:val="single" w:color="auto" w:sz="4" w:space="0"/>
              <w:right w:val="single" w:color="auto" w:sz="4" w:space="0"/>
            </w:tcBorders>
            <w:shd w:val="clear" w:color="auto" w:fill="auto"/>
            <w:vAlign w:val="center"/>
          </w:tcPr>
          <w:p w14:paraId="3DD11E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公共基础课</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C7E6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“必修课”小计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9A2B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93CF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41</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6CE820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color w:val="000000"/>
                <w:kern w:val="0"/>
                <w:sz w:val="21"/>
                <w:szCs w:val="21"/>
                <w:lang w:bidi="ar"/>
              </w:rPr>
              <w:t>790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4125C7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color w:val="000000"/>
                <w:kern w:val="0"/>
                <w:sz w:val="21"/>
                <w:szCs w:val="21"/>
                <w:lang w:bidi="ar"/>
              </w:rPr>
              <w:t>474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9867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color w:val="000000"/>
                <w:kern w:val="0"/>
                <w:sz w:val="21"/>
                <w:szCs w:val="21"/>
                <w:lang w:bidi="ar"/>
              </w:rPr>
              <w:t>316</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3395927E">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16</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2730C3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13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20A23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F49986">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4</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399598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0</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053AD5F9">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3CEC5D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i w:val="0"/>
                <w:iCs w:val="0"/>
                <w:color w:val="000000"/>
                <w:kern w:val="0"/>
                <w:sz w:val="21"/>
                <w:szCs w:val="21"/>
                <w:u w:val="none"/>
                <w:lang w:val="en-US" w:eastAsia="zh-CN" w:bidi="ar"/>
              </w:rPr>
              <w:t>2</w:t>
            </w:r>
            <w:r>
              <w:rPr>
                <w:rFonts w:hint="eastAsia" w:ascii="仿宋" w:hAnsi="仿宋" w:eastAsia="仿宋" w:cs="仿宋"/>
                <w:b w:val="0"/>
                <w:bCs w:val="0"/>
                <w:i w:val="0"/>
                <w:iCs w:val="0"/>
                <w:color w:val="000000"/>
                <w:kern w:val="0"/>
                <w:sz w:val="21"/>
                <w:szCs w:val="21"/>
                <w:u w:val="none"/>
                <w:lang w:val="en-US" w:eastAsia="zh" w:bidi="ar"/>
                <w:woUserID w:val="2"/>
              </w:rPr>
              <w:t>7.89</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386015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29.77</w:t>
            </w:r>
          </w:p>
        </w:tc>
      </w:tr>
      <w:tr w14:paraId="5BA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top w:val="nil"/>
              <w:left w:val="single" w:color="auto" w:sz="12" w:space="0"/>
              <w:bottom w:val="single" w:color="auto" w:sz="4" w:space="0"/>
              <w:right w:val="single" w:color="auto" w:sz="4" w:space="0"/>
            </w:tcBorders>
            <w:shd w:val="clear" w:color="auto" w:fill="auto"/>
            <w:vAlign w:val="center"/>
          </w:tcPr>
          <w:p w14:paraId="62670F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FDB9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“选修课”小计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D5A9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724EF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6</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A0FAE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96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2F137E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64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41E1F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32</w:t>
            </w:r>
          </w:p>
        </w:tc>
        <w:tc>
          <w:tcPr>
            <w:tcW w:w="32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09AAE17">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bCs/>
                <w:kern w:val="0"/>
                <w:sz w:val="20"/>
                <w:szCs w:val="20"/>
                <w:lang w:val="en-US" w:eastAsia="zh-CN" w:bidi="ar"/>
              </w:rPr>
              <w:t>2-6学期选课</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3686EB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i w:val="0"/>
                <w:iCs w:val="0"/>
                <w:color w:val="000000"/>
                <w:kern w:val="0"/>
                <w:sz w:val="21"/>
                <w:szCs w:val="21"/>
                <w:u w:val="none"/>
                <w:lang w:val="en-US" w:eastAsia="zh-CN" w:bidi="ar"/>
              </w:rPr>
              <w:t>4.</w:t>
            </w:r>
            <w:r>
              <w:rPr>
                <w:rFonts w:hint="eastAsia" w:ascii="仿宋" w:hAnsi="仿宋" w:eastAsia="仿宋" w:cs="仿宋"/>
                <w:b w:val="0"/>
                <w:bCs w:val="0"/>
                <w:i w:val="0"/>
                <w:iCs w:val="0"/>
                <w:color w:val="000000"/>
                <w:kern w:val="0"/>
                <w:sz w:val="21"/>
                <w:szCs w:val="21"/>
                <w:u w:val="none"/>
                <w:lang w:val="en-US" w:eastAsia="zh" w:bidi="ar"/>
                <w:woUserID w:val="2"/>
              </w:rPr>
              <w:t>08</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6C50FB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i w:val="0"/>
                <w:iCs w:val="0"/>
                <w:color w:val="000000"/>
                <w:kern w:val="0"/>
                <w:sz w:val="21"/>
                <w:szCs w:val="21"/>
                <w:u w:val="none"/>
                <w:lang w:val="en-US" w:eastAsia="zh-CN" w:bidi="ar"/>
              </w:rPr>
              <w:t>3.6</w:t>
            </w:r>
            <w:r>
              <w:rPr>
                <w:rFonts w:hint="eastAsia" w:ascii="仿宋" w:hAnsi="仿宋" w:eastAsia="仿宋" w:cs="仿宋"/>
                <w:b w:val="0"/>
                <w:bCs w:val="0"/>
                <w:i w:val="0"/>
                <w:iCs w:val="0"/>
                <w:color w:val="000000"/>
                <w:kern w:val="0"/>
                <w:sz w:val="21"/>
                <w:szCs w:val="21"/>
                <w:u w:val="none"/>
                <w:lang w:val="en-US" w:eastAsia="zh" w:bidi="ar"/>
                <w:woUserID w:val="2"/>
              </w:rPr>
              <w:t>2</w:t>
            </w:r>
          </w:p>
        </w:tc>
      </w:tr>
      <w:tr w14:paraId="6AC9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65B356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val="0"/>
                <w:kern w:val="0"/>
                <w:sz w:val="20"/>
                <w:szCs w:val="20"/>
                <w:lang w:val="en-US" w:eastAsia="zh-CN" w:bidi="ar"/>
              </w:rPr>
              <w:t>“专业基础课”小计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D662B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9</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D49A6E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28</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47532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color w:val="000000"/>
                <w:kern w:val="0"/>
                <w:sz w:val="21"/>
                <w:szCs w:val="21"/>
                <w:lang w:bidi="ar"/>
                <w:woUserID w:val="2"/>
              </w:rPr>
              <w:t>4</w:t>
            </w:r>
            <w:r>
              <w:rPr>
                <w:rFonts w:hint="eastAsia" w:ascii="仿宋" w:hAnsi="仿宋" w:eastAsia="仿宋" w:cs="仿宋"/>
                <w:b w:val="0"/>
                <w:bCs w:val="0"/>
                <w:color w:val="000000"/>
                <w:kern w:val="0"/>
                <w:sz w:val="21"/>
                <w:szCs w:val="21"/>
                <w:lang w:eastAsia="zh" w:bidi="ar"/>
                <w:woUserID w:val="2"/>
              </w:rPr>
              <w:t>56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354C1B3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color w:val="000000"/>
                <w:kern w:val="0"/>
                <w:sz w:val="21"/>
                <w:szCs w:val="21"/>
                <w:lang w:bidi="ar"/>
                <w:woUserID w:val="2"/>
              </w:rPr>
              <w:t>2</w:t>
            </w:r>
            <w:r>
              <w:rPr>
                <w:rFonts w:hint="eastAsia" w:ascii="仿宋" w:hAnsi="仿宋" w:eastAsia="仿宋" w:cs="仿宋"/>
                <w:b w:val="0"/>
                <w:bCs w:val="0"/>
                <w:color w:val="000000"/>
                <w:kern w:val="0"/>
                <w:sz w:val="21"/>
                <w:szCs w:val="21"/>
                <w:lang w:eastAsia="zh" w:bidi="ar"/>
                <w:woUserID w:val="2"/>
              </w:rPr>
              <w:t>24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26905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color w:val="000000"/>
                <w:kern w:val="0"/>
                <w:sz w:val="21"/>
                <w:szCs w:val="21"/>
                <w:lang w:bidi="ar"/>
                <w:woUserID w:val="2"/>
              </w:rPr>
              <w:t>2</w:t>
            </w:r>
            <w:r>
              <w:rPr>
                <w:rFonts w:hint="eastAsia" w:ascii="仿宋" w:hAnsi="仿宋" w:eastAsia="仿宋" w:cs="仿宋"/>
                <w:b w:val="0"/>
                <w:bCs w:val="0"/>
                <w:color w:val="000000"/>
                <w:kern w:val="0"/>
                <w:sz w:val="21"/>
                <w:szCs w:val="21"/>
                <w:lang w:eastAsia="zh" w:bidi="ar"/>
                <w:woUserID w:val="2"/>
              </w:rPr>
              <w:t>32</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614ADC07">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woUserID w:val="2"/>
              </w:rPr>
            </w:pPr>
            <w:r>
              <w:rPr>
                <w:rFonts w:hint="eastAsia" w:ascii="仿宋" w:hAnsi="仿宋" w:eastAsia="仿宋" w:cs="仿宋"/>
                <w:b w:val="0"/>
                <w:bCs w:val="0"/>
                <w:kern w:val="0"/>
                <w:sz w:val="20"/>
                <w:szCs w:val="20"/>
                <w:lang w:val="en-US" w:eastAsia="zh-CN" w:bidi="ar"/>
                <w:woUserID w:val="2"/>
              </w:rPr>
              <w:t>8</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DBABA4B">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lang w:val="en-US" w:eastAsia="zh"/>
                <w:woUserID w:val="2"/>
              </w:rPr>
            </w:pPr>
            <w:r>
              <w:rPr>
                <w:rFonts w:hint="eastAsia" w:ascii="仿宋" w:hAnsi="仿宋" w:eastAsia="仿宋" w:cs="仿宋"/>
                <w:b w:val="0"/>
                <w:bCs w:val="0"/>
                <w:kern w:val="0"/>
                <w:sz w:val="20"/>
                <w:szCs w:val="20"/>
                <w:lang w:val="en-US" w:eastAsia="zh-CN"/>
                <w:woUserID w:val="2"/>
              </w:rPr>
              <w:t>1</w:t>
            </w:r>
            <w:r>
              <w:rPr>
                <w:rFonts w:hint="eastAsia" w:ascii="仿宋" w:hAnsi="仿宋" w:eastAsia="仿宋" w:cs="仿宋"/>
                <w:b w:val="0"/>
                <w:bCs w:val="0"/>
                <w:kern w:val="0"/>
                <w:sz w:val="20"/>
                <w:szCs w:val="20"/>
                <w:lang w:val="en-US" w:eastAsia="zh"/>
                <w:woUserID w:val="2"/>
              </w:rPr>
              <w:t>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5F0EF9">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lang w:val="en-US" w:eastAsia="zh"/>
                <w:woUserID w:val="2"/>
              </w:rPr>
            </w:pPr>
            <w:r>
              <w:rPr>
                <w:rFonts w:hint="eastAsia" w:ascii="仿宋" w:hAnsi="仿宋" w:eastAsia="仿宋" w:cs="仿宋"/>
                <w:b w:val="0"/>
                <w:bCs w:val="0"/>
                <w:kern w:val="0"/>
                <w:sz w:val="20"/>
                <w:szCs w:val="20"/>
                <w:lang w:val="en-US" w:eastAsia="zh"/>
                <w:woUserID w:val="2"/>
              </w:rPr>
              <w:t>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B86928">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lang w:val="en-US" w:eastAsia="zh"/>
                <w:woUserID w:val="2"/>
              </w:rPr>
            </w:pPr>
            <w:r>
              <w:rPr>
                <w:rFonts w:hint="eastAsia" w:ascii="仿宋" w:hAnsi="仿宋" w:eastAsia="仿宋" w:cs="仿宋"/>
                <w:b w:val="0"/>
                <w:bCs w:val="0"/>
                <w:kern w:val="0"/>
                <w:sz w:val="20"/>
                <w:szCs w:val="20"/>
                <w:lang w:val="en-US" w:eastAsia="zh"/>
                <w:woUserID w:val="2"/>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61BFA1A0">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lang w:eastAsia="zh"/>
                <w:woUserID w:val="2"/>
              </w:rPr>
            </w:pPr>
            <w:r>
              <w:rPr>
                <w:rFonts w:hint="eastAsia" w:ascii="仿宋" w:hAnsi="仿宋" w:eastAsia="仿宋" w:cs="仿宋"/>
                <w:b w:val="0"/>
                <w:bCs w:val="0"/>
                <w:kern w:val="0"/>
                <w:sz w:val="20"/>
                <w:szCs w:val="20"/>
                <w:lang w:eastAsia="zh"/>
                <w:woUserID w:val="2"/>
              </w:rPr>
              <w:t>0</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7CAC6AFA">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仿宋"/>
                <w:b w:val="0"/>
                <w:bCs w:val="0"/>
                <w:kern w:val="0"/>
                <w:sz w:val="20"/>
                <w:szCs w:val="20"/>
                <w:lang w:eastAsia="zh"/>
                <w:woUserID w:val="2"/>
              </w:rPr>
            </w:pPr>
            <w:r>
              <w:rPr>
                <w:rFonts w:hint="eastAsia" w:ascii="仿宋" w:hAnsi="仿宋" w:eastAsia="仿宋" w:cs="仿宋"/>
                <w:b w:val="0"/>
                <w:bCs w:val="0"/>
                <w:kern w:val="0"/>
                <w:sz w:val="20"/>
                <w:szCs w:val="20"/>
                <w:lang w:eastAsia="zh"/>
                <w:woUserID w:val="2"/>
              </w:rPr>
              <w:t>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54C6D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19.05</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74699D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i w:val="0"/>
                <w:iCs w:val="0"/>
                <w:color w:val="000000"/>
                <w:kern w:val="0"/>
                <w:sz w:val="21"/>
                <w:szCs w:val="21"/>
                <w:u w:val="none"/>
                <w:lang w:val="en-US" w:eastAsia="zh-CN" w:bidi="ar"/>
              </w:rPr>
              <w:t>1</w:t>
            </w:r>
            <w:r>
              <w:rPr>
                <w:rFonts w:hint="eastAsia" w:ascii="仿宋" w:hAnsi="仿宋" w:eastAsia="仿宋" w:cs="仿宋"/>
                <w:b w:val="0"/>
                <w:bCs w:val="0"/>
                <w:i w:val="0"/>
                <w:iCs w:val="0"/>
                <w:color w:val="000000"/>
                <w:kern w:val="0"/>
                <w:sz w:val="21"/>
                <w:szCs w:val="21"/>
                <w:u w:val="none"/>
                <w:lang w:val="en-US" w:eastAsia="zh" w:bidi="ar"/>
                <w:woUserID w:val="2"/>
              </w:rPr>
              <w:t>7.18</w:t>
            </w:r>
          </w:p>
        </w:tc>
      </w:tr>
      <w:tr w14:paraId="72B8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EF469C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val="0"/>
                <w:kern w:val="0"/>
                <w:sz w:val="20"/>
                <w:szCs w:val="20"/>
                <w:lang w:val="en-US" w:eastAsia="zh-CN" w:bidi="ar"/>
              </w:rPr>
              <w:t>“专业课”小计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AA68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D6CF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60</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133E2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w:t>
            </w:r>
            <w:r>
              <w:rPr>
                <w:rFonts w:hint="eastAsia" w:ascii="仿宋" w:hAnsi="仿宋" w:eastAsia="仿宋" w:cs="仿宋"/>
                <w:b w:val="0"/>
                <w:bCs w:val="0"/>
                <w:color w:val="000000"/>
                <w:kern w:val="0"/>
                <w:sz w:val="21"/>
                <w:szCs w:val="21"/>
                <w:lang w:eastAsia="zh" w:bidi="ar"/>
                <w:woUserID w:val="2"/>
              </w:rPr>
              <w:t>12</w:t>
            </w:r>
            <w:r>
              <w:rPr>
                <w:rFonts w:hint="eastAsia" w:ascii="仿宋" w:hAnsi="仿宋" w:eastAsia="仿宋" w:cs="仿宋"/>
                <w:b w:val="0"/>
                <w:bCs w:val="0"/>
                <w:color w:val="000000"/>
                <w:kern w:val="0"/>
                <w:sz w:val="21"/>
                <w:szCs w:val="21"/>
                <w:lang w:bidi="ar"/>
              </w:rPr>
              <w:t>0</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1D1900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160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E78D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eastAsia="zh" w:bidi="ar"/>
                <w:woUserID w:val="2"/>
              </w:rPr>
              <w:t>96</w:t>
            </w:r>
            <w:r>
              <w:rPr>
                <w:rFonts w:hint="eastAsia" w:ascii="仿宋" w:hAnsi="仿宋" w:eastAsia="仿宋" w:cs="仿宋"/>
                <w:b w:val="0"/>
                <w:bCs w:val="0"/>
                <w:color w:val="000000"/>
                <w:kern w:val="0"/>
                <w:sz w:val="21"/>
                <w:szCs w:val="21"/>
                <w:lang w:bidi="ar"/>
              </w:rPr>
              <w:t>0</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72114AF3">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0</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5A24A68">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0C351D">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lang w:eastAsia="zh"/>
                <w:woUserID w:val="2"/>
              </w:rPr>
            </w:pPr>
            <w:r>
              <w:rPr>
                <w:rFonts w:hint="eastAsia" w:ascii="仿宋" w:hAnsi="仿宋" w:eastAsia="仿宋" w:cs="仿宋"/>
                <w:b w:val="0"/>
                <w:bCs w:val="0"/>
                <w:kern w:val="0"/>
                <w:sz w:val="20"/>
                <w:szCs w:val="20"/>
                <w:lang w:eastAsia="zh"/>
                <w:woUserID w:val="2"/>
              </w:rPr>
              <w:t>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2D2522">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12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01EFCBA4">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20</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57997DDA">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20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3970E0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40.82</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683873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42.20</w:t>
            </w:r>
          </w:p>
        </w:tc>
      </w:tr>
      <w:tr w14:paraId="5163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73D25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val="0"/>
                <w:kern w:val="0"/>
                <w:sz w:val="20"/>
                <w:szCs w:val="20"/>
              </w:rPr>
            </w:pPr>
            <w:r>
              <w:rPr>
                <w:rFonts w:hint="eastAsia" w:ascii="仿宋" w:hAnsi="仿宋" w:eastAsia="仿宋" w:cs="仿宋"/>
                <w:b/>
                <w:bCs w:val="0"/>
                <w:kern w:val="0"/>
                <w:sz w:val="20"/>
                <w:szCs w:val="20"/>
                <w:lang w:val="en-US" w:eastAsia="zh-CN" w:bidi="ar"/>
              </w:rPr>
              <w:t>“专业（群）拓展课”小计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DFC0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AFF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12</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627BD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192</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1E6DE3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80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4C26D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color w:val="000000"/>
                <w:kern w:val="0"/>
                <w:sz w:val="21"/>
                <w:szCs w:val="21"/>
                <w:lang w:bidi="ar"/>
              </w:rPr>
              <w:t>112</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3F8049E1">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0</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582A7A2">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E01D283">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lang w:eastAsia="zh"/>
                <w:woUserID w:val="2"/>
              </w:rPr>
            </w:pPr>
            <w:r>
              <w:rPr>
                <w:rFonts w:hint="eastAsia" w:ascii="仿宋" w:hAnsi="仿宋" w:eastAsia="仿宋" w:cs="仿宋"/>
                <w:b w:val="0"/>
                <w:bCs w:val="0"/>
                <w:kern w:val="0"/>
                <w:sz w:val="20"/>
                <w:szCs w:val="20"/>
                <w:lang w:eastAsia="zh"/>
                <w:woUserID w:val="2"/>
              </w:rPr>
              <w:t>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DA3D78">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8</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FFDE9A4">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0</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7580A60C">
            <w:pPr>
              <w:keepNext w:val="0"/>
              <w:keepLines w:val="0"/>
              <w:widowControl/>
              <w:suppressLineNumbers w:val="0"/>
              <w:spacing w:before="0" w:beforeAutospacing="0" w:after="0" w:afterAutospacing="0" w:line="20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bidi="ar"/>
              </w:rPr>
              <w:t>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5D8EF5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kern w:val="0"/>
                <w:sz w:val="21"/>
                <w:szCs w:val="21"/>
                <w:lang w:eastAsia="zh"/>
                <w:woUserID w:val="2"/>
              </w:rPr>
              <w:t>8.16</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1D524A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i w:val="0"/>
                <w:iCs w:val="0"/>
                <w:color w:val="000000"/>
                <w:kern w:val="0"/>
                <w:sz w:val="21"/>
                <w:szCs w:val="21"/>
                <w:u w:val="none"/>
                <w:lang w:val="en-US" w:eastAsia="zh-CN" w:bidi="ar"/>
              </w:rPr>
              <w:t>7.</w:t>
            </w:r>
            <w:r>
              <w:rPr>
                <w:rFonts w:hint="eastAsia" w:ascii="仿宋" w:hAnsi="仿宋" w:eastAsia="仿宋" w:cs="仿宋"/>
                <w:b w:val="0"/>
                <w:bCs w:val="0"/>
                <w:i w:val="0"/>
                <w:iCs w:val="0"/>
                <w:color w:val="000000"/>
                <w:kern w:val="0"/>
                <w:sz w:val="21"/>
                <w:szCs w:val="21"/>
                <w:u w:val="none"/>
                <w:lang w:val="en-US" w:eastAsia="zh" w:bidi="ar"/>
                <w:woUserID w:val="2"/>
              </w:rPr>
              <w:t>23</w:t>
            </w:r>
          </w:p>
        </w:tc>
      </w:tr>
      <w:tr w14:paraId="69AC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8" w:type="dxa"/>
            <w:left w:w="0" w:type="dxa"/>
            <w:bottom w:w="28" w:type="dxa"/>
            <w:right w:w="0" w:type="dxa"/>
          </w:tblCellMar>
        </w:tblPrEx>
        <w:trPr>
          <w:trHeight w:val="20" w:hRule="atLeast"/>
          <w:jc w:val="center"/>
        </w:trPr>
        <w:tc>
          <w:tcPr>
            <w:tcW w:w="239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6C2841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合计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F24E9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color w:val="000000"/>
                <w:kern w:val="0"/>
                <w:sz w:val="21"/>
                <w:szCs w:val="21"/>
                <w:lang w:bidi="ar"/>
              </w:rPr>
              <w:t>4</w:t>
            </w:r>
            <w:r>
              <w:rPr>
                <w:rFonts w:hint="eastAsia" w:ascii="仿宋" w:hAnsi="仿宋" w:eastAsia="仿宋" w:cs="仿宋"/>
                <w:b w:val="0"/>
                <w:bCs w:val="0"/>
                <w:color w:val="000000"/>
                <w:kern w:val="0"/>
                <w:sz w:val="21"/>
                <w:szCs w:val="21"/>
                <w:lang w:eastAsia="zh" w:bidi="ar"/>
                <w:woUserID w:val="2"/>
              </w:rPr>
              <w:t>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A494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lang w:eastAsia="zh"/>
                <w:woUserID w:val="2"/>
              </w:rPr>
            </w:pPr>
            <w:r>
              <w:rPr>
                <w:rFonts w:hint="eastAsia" w:ascii="仿宋" w:hAnsi="仿宋" w:eastAsia="仿宋" w:cs="仿宋"/>
                <w:b w:val="0"/>
                <w:bCs w:val="0"/>
                <w:color w:val="000000"/>
                <w:kern w:val="0"/>
                <w:sz w:val="21"/>
                <w:szCs w:val="21"/>
                <w:lang w:bidi="ar"/>
              </w:rPr>
              <w:t>14</w:t>
            </w:r>
            <w:r>
              <w:rPr>
                <w:rFonts w:hint="eastAsia" w:ascii="仿宋" w:hAnsi="仿宋" w:eastAsia="仿宋" w:cs="仿宋"/>
                <w:b w:val="0"/>
                <w:bCs w:val="0"/>
                <w:color w:val="000000"/>
                <w:kern w:val="0"/>
                <w:sz w:val="21"/>
                <w:szCs w:val="21"/>
                <w:lang w:eastAsia="zh" w:bidi="ar"/>
                <w:woUserID w:val="2"/>
              </w:rPr>
              <w:t>7</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F6BAA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eastAsia="zh"/>
                <w:woUserID w:val="2"/>
              </w:rPr>
            </w:pPr>
            <w:r>
              <w:rPr>
                <w:rFonts w:hint="eastAsia" w:ascii="仿宋" w:hAnsi="仿宋" w:eastAsia="仿宋" w:cs="仿宋"/>
                <w:b w:val="0"/>
                <w:bCs w:val="0"/>
                <w:color w:val="000000"/>
                <w:kern w:val="0"/>
                <w:sz w:val="21"/>
                <w:szCs w:val="21"/>
                <w:lang w:bidi="ar"/>
              </w:rPr>
              <w:t>2</w:t>
            </w:r>
            <w:r>
              <w:rPr>
                <w:rFonts w:hint="eastAsia" w:ascii="仿宋" w:hAnsi="仿宋" w:eastAsia="仿宋" w:cs="仿宋"/>
                <w:b w:val="0"/>
                <w:bCs w:val="0"/>
                <w:color w:val="000000"/>
                <w:kern w:val="0"/>
                <w:sz w:val="21"/>
                <w:szCs w:val="21"/>
                <w:lang w:eastAsia="zh" w:bidi="ar"/>
                <w:woUserID w:val="2"/>
              </w:rPr>
              <w:t>654</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559B1E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eastAsia="zh"/>
                <w:woUserID w:val="2"/>
              </w:rPr>
            </w:pPr>
            <w:r>
              <w:rPr>
                <w:rFonts w:hint="eastAsia" w:ascii="仿宋" w:hAnsi="仿宋" w:eastAsia="仿宋" w:cs="仿宋"/>
                <w:b w:val="0"/>
                <w:bCs w:val="0"/>
                <w:color w:val="000000"/>
                <w:kern w:val="0"/>
                <w:sz w:val="21"/>
                <w:szCs w:val="21"/>
                <w:lang w:bidi="ar"/>
              </w:rPr>
              <w:t>10</w:t>
            </w:r>
            <w:r>
              <w:rPr>
                <w:rFonts w:hint="eastAsia" w:ascii="仿宋" w:hAnsi="仿宋" w:eastAsia="仿宋" w:cs="仿宋"/>
                <w:b w:val="0"/>
                <w:bCs w:val="0"/>
                <w:color w:val="000000"/>
                <w:kern w:val="0"/>
                <w:sz w:val="21"/>
                <w:szCs w:val="21"/>
                <w:lang w:eastAsia="zh" w:bidi="ar"/>
                <w:woUserID w:val="2"/>
              </w:rPr>
              <w:t>02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F3AE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eastAsia="zh"/>
                <w:woUserID w:val="2"/>
              </w:rPr>
            </w:pPr>
            <w:r>
              <w:rPr>
                <w:rFonts w:hint="eastAsia" w:ascii="仿宋" w:hAnsi="仿宋" w:eastAsia="仿宋" w:cs="仿宋"/>
                <w:b w:val="0"/>
                <w:bCs w:val="0"/>
                <w:color w:val="000000"/>
                <w:kern w:val="0"/>
                <w:sz w:val="21"/>
                <w:szCs w:val="21"/>
                <w:lang w:bidi="ar"/>
              </w:rPr>
              <w:t>1</w:t>
            </w:r>
            <w:r>
              <w:rPr>
                <w:rFonts w:hint="eastAsia" w:ascii="仿宋" w:hAnsi="仿宋" w:eastAsia="仿宋" w:cs="仿宋"/>
                <w:b w:val="0"/>
                <w:bCs w:val="0"/>
                <w:color w:val="000000"/>
                <w:kern w:val="0"/>
                <w:sz w:val="21"/>
                <w:szCs w:val="21"/>
                <w:lang w:eastAsia="zh" w:bidi="ar"/>
                <w:woUserID w:val="2"/>
              </w:rPr>
              <w:t>652</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6D1B980B">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24</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4018A61">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lang w:val="en-US" w:eastAsia="zh"/>
                <w:woUserID w:val="2"/>
              </w:rPr>
            </w:pPr>
            <w:r>
              <w:rPr>
                <w:rFonts w:hint="eastAsia" w:ascii="仿宋" w:hAnsi="仿宋" w:eastAsia="仿宋" w:cs="仿宋"/>
                <w:b w:val="0"/>
                <w:bCs w:val="0"/>
                <w:kern w:val="2"/>
                <w:sz w:val="20"/>
                <w:szCs w:val="20"/>
                <w:lang w:val="en-US" w:eastAsia="zh-CN" w:bidi="ar"/>
              </w:rPr>
              <w:t>2</w:t>
            </w:r>
            <w:r>
              <w:rPr>
                <w:rFonts w:hint="eastAsia" w:ascii="仿宋" w:hAnsi="仿宋" w:eastAsia="仿宋" w:cs="仿宋"/>
                <w:b w:val="0"/>
                <w:bCs w:val="0"/>
                <w:kern w:val="2"/>
                <w:sz w:val="20"/>
                <w:szCs w:val="20"/>
                <w:lang w:val="en-US" w:eastAsia="zh" w:bidi="ar"/>
                <w:woUserID w:val="2"/>
              </w:rPr>
              <w:t>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07C31B">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24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334AEA">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24</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226F12FC">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20</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39514E28">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仿宋"/>
                <w:b w:val="0"/>
                <w:bCs w:val="0"/>
                <w:kern w:val="2"/>
                <w:sz w:val="20"/>
                <w:szCs w:val="20"/>
              </w:rPr>
            </w:pPr>
            <w:r>
              <w:rPr>
                <w:rFonts w:hint="eastAsia" w:ascii="仿宋" w:hAnsi="仿宋" w:eastAsia="仿宋" w:cs="仿宋"/>
                <w:b w:val="0"/>
                <w:bCs w:val="0"/>
                <w:kern w:val="2"/>
                <w:sz w:val="20"/>
                <w:szCs w:val="20"/>
                <w:lang w:val="en-US" w:eastAsia="zh-CN" w:bidi="ar"/>
              </w:rPr>
              <w:t>20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7F18EC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i w:val="0"/>
                <w:iCs w:val="0"/>
                <w:color w:val="000000"/>
                <w:kern w:val="0"/>
                <w:sz w:val="21"/>
                <w:szCs w:val="21"/>
                <w:u w:val="none"/>
                <w:lang w:val="en-US" w:eastAsia="zh-CN" w:bidi="ar"/>
              </w:rPr>
              <w:t>100</w:t>
            </w:r>
          </w:p>
        </w:tc>
        <w:tc>
          <w:tcPr>
            <w:tcW w:w="781" w:type="dxa"/>
            <w:tcBorders>
              <w:top w:val="single" w:color="auto" w:sz="4" w:space="0"/>
              <w:left w:val="single" w:color="auto" w:sz="4" w:space="0"/>
              <w:bottom w:val="single" w:color="auto" w:sz="4" w:space="0"/>
              <w:right w:val="single" w:color="auto" w:sz="12" w:space="0"/>
            </w:tcBorders>
            <w:shd w:val="clear" w:color="auto" w:fill="auto"/>
            <w:vAlign w:val="center"/>
          </w:tcPr>
          <w:p w14:paraId="169E76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100</w:t>
            </w:r>
          </w:p>
        </w:tc>
      </w:tr>
      <w:tr w14:paraId="3BC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top w:val="nil"/>
              <w:left w:val="single" w:color="auto" w:sz="12" w:space="0"/>
              <w:bottom w:val="single" w:color="auto" w:sz="4" w:space="0"/>
              <w:right w:val="single" w:color="auto" w:sz="4" w:space="0"/>
            </w:tcBorders>
            <w:shd w:val="clear" w:color="auto" w:fill="auto"/>
            <w:vAlign w:val="center"/>
          </w:tcPr>
          <w:p w14:paraId="02BB60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占总学时比例(%)</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C4CD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A类课程比例</w:t>
            </w:r>
          </w:p>
        </w:tc>
        <w:tc>
          <w:tcPr>
            <w:tcW w:w="2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E882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B类课程理论部分比例</w:t>
            </w:r>
          </w:p>
        </w:tc>
        <w:tc>
          <w:tcPr>
            <w:tcW w:w="22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983BF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B类课程实践部分比例</w:t>
            </w:r>
          </w:p>
        </w:tc>
        <w:tc>
          <w:tcPr>
            <w:tcW w:w="2056"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74F8A2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rPr>
            </w:pPr>
            <w:r>
              <w:rPr>
                <w:rFonts w:hint="eastAsia" w:ascii="仿宋" w:hAnsi="仿宋" w:eastAsia="仿宋" w:cs="仿宋"/>
                <w:b/>
                <w:bCs/>
                <w:kern w:val="0"/>
                <w:sz w:val="20"/>
                <w:szCs w:val="20"/>
                <w:lang w:val="en-US" w:eastAsia="zh-CN" w:bidi="ar"/>
              </w:rPr>
              <w:t>C类课程比例</w:t>
            </w:r>
          </w:p>
        </w:tc>
      </w:tr>
      <w:tr w14:paraId="3AA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5" w:hRule="atLeast"/>
          <w:jc w:val="center"/>
        </w:trPr>
        <w:tc>
          <w:tcPr>
            <w:tcW w:w="551" w:type="dxa"/>
            <w:vMerge w:val="continue"/>
            <w:tcBorders>
              <w:top w:val="nil"/>
              <w:left w:val="single" w:color="auto" w:sz="12" w:space="0"/>
              <w:bottom w:val="single" w:color="auto" w:sz="4" w:space="0"/>
              <w:right w:val="single" w:color="auto" w:sz="4" w:space="0"/>
            </w:tcBorders>
            <w:shd w:val="clear" w:color="auto" w:fill="auto"/>
            <w:vAlign w:val="center"/>
          </w:tcPr>
          <w:p w14:paraId="671C05A1">
            <w:pPr>
              <w:keepNext w:val="0"/>
              <w:keepLines w:val="0"/>
              <w:suppressLineNumbers w:val="0"/>
              <w:spacing w:before="0" w:beforeAutospacing="0" w:after="0" w:afterAutospacing="0"/>
              <w:ind w:left="0" w:right="0"/>
              <w:rPr>
                <w:rFonts w:hint="default" w:ascii="Times New Roman" w:hAnsi="Times New Roman" w:cs="Times New Roman"/>
                <w:sz w:val="20"/>
                <w:szCs w:val="20"/>
                <w:woUserID w:val="2"/>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5340B">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宋体"/>
                <w:b w:val="0"/>
                <w:bCs w:val="0"/>
                <w:kern w:val="2"/>
                <w:sz w:val="20"/>
                <w:szCs w:val="20"/>
                <w:woUserID w:val="2"/>
              </w:rPr>
            </w:pPr>
            <w:r>
              <w:rPr>
                <w:rFonts w:hint="eastAsia" w:ascii="仿宋" w:hAnsi="仿宋" w:eastAsia="仿宋" w:cs="仿宋"/>
                <w:b w:val="0"/>
                <w:bCs w:val="0"/>
                <w:kern w:val="2"/>
                <w:sz w:val="20"/>
                <w:szCs w:val="20"/>
                <w:lang w:val="en-US" w:eastAsia="zh" w:bidi="ar"/>
                <w:woUserID w:val="2"/>
              </w:rPr>
              <w:t>10.40</w:t>
            </w:r>
          </w:p>
        </w:tc>
        <w:tc>
          <w:tcPr>
            <w:tcW w:w="2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DD927C">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宋体"/>
                <w:b w:val="0"/>
                <w:bCs w:val="0"/>
                <w:kern w:val="2"/>
                <w:sz w:val="20"/>
                <w:szCs w:val="20"/>
                <w:woUserID w:val="2"/>
              </w:rPr>
            </w:pPr>
            <w:r>
              <w:rPr>
                <w:rFonts w:hint="eastAsia" w:ascii="仿宋" w:hAnsi="仿宋" w:eastAsia="仿宋" w:cs="仿宋"/>
                <w:b w:val="0"/>
                <w:bCs w:val="0"/>
                <w:kern w:val="2"/>
                <w:sz w:val="20"/>
                <w:szCs w:val="20"/>
                <w:lang w:val="en-US" w:eastAsia="zh" w:bidi="ar"/>
                <w:woUserID w:val="2"/>
              </w:rPr>
              <w:t>27.96</w:t>
            </w:r>
          </w:p>
        </w:tc>
        <w:tc>
          <w:tcPr>
            <w:tcW w:w="22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EE075E">
            <w:pPr>
              <w:keepNext w:val="0"/>
              <w:keepLines w:val="0"/>
              <w:widowControl w:val="0"/>
              <w:suppressLineNumbers w:val="0"/>
              <w:tabs>
                <w:tab w:val="left" w:pos="1982"/>
              </w:tabs>
              <w:spacing w:before="0" w:beforeAutospacing="0" w:after="0" w:afterAutospacing="0"/>
              <w:ind w:left="0" w:leftChars="0" w:right="0" w:rightChars="0"/>
              <w:jc w:val="center"/>
              <w:rPr>
                <w:rFonts w:hint="eastAsia" w:ascii="仿宋" w:hAnsi="仿宋" w:eastAsia="仿宋" w:cs="宋体"/>
                <w:b w:val="0"/>
                <w:bCs w:val="0"/>
                <w:kern w:val="2"/>
                <w:sz w:val="20"/>
                <w:szCs w:val="20"/>
                <w:woUserID w:val="2"/>
              </w:rPr>
            </w:pPr>
            <w:r>
              <w:rPr>
                <w:rFonts w:hint="default" w:ascii="仿宋" w:hAnsi="仿宋" w:eastAsia="仿宋" w:cs="仿宋"/>
                <w:b w:val="0"/>
                <w:bCs w:val="0"/>
                <w:kern w:val="2"/>
                <w:sz w:val="20"/>
                <w:szCs w:val="20"/>
                <w:lang w:val="en-US" w:eastAsia="zh-CN" w:bidi="ar"/>
                <w:woUserID w:val="2"/>
              </w:rPr>
              <w:t>2</w:t>
            </w:r>
            <w:r>
              <w:rPr>
                <w:rFonts w:hint="eastAsia" w:ascii="仿宋" w:hAnsi="仿宋" w:eastAsia="仿宋" w:cs="仿宋"/>
                <w:b w:val="0"/>
                <w:bCs w:val="0"/>
                <w:kern w:val="2"/>
                <w:sz w:val="20"/>
                <w:szCs w:val="20"/>
                <w:lang w:val="en-US" w:eastAsia="zh" w:bidi="ar"/>
                <w:woUserID w:val="2"/>
              </w:rPr>
              <w:t>4.57</w:t>
            </w:r>
          </w:p>
        </w:tc>
        <w:tc>
          <w:tcPr>
            <w:tcW w:w="2056"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3D4ADEFC">
            <w:pPr>
              <w:keepNext w:val="0"/>
              <w:keepLines w:val="0"/>
              <w:widowControl w:val="0"/>
              <w:suppressLineNumbers w:val="0"/>
              <w:tabs>
                <w:tab w:val="left" w:pos="1982"/>
              </w:tabs>
              <w:spacing w:before="0" w:beforeAutospacing="0" w:after="0" w:afterAutospacing="0"/>
              <w:ind w:left="0" w:leftChars="0" w:right="0" w:rightChars="0"/>
              <w:jc w:val="center"/>
              <w:rPr>
                <w:rFonts w:hint="eastAsia" w:ascii="仿宋" w:hAnsi="仿宋" w:eastAsia="仿宋" w:cs="宋体"/>
                <w:b w:val="0"/>
                <w:bCs w:val="0"/>
                <w:kern w:val="2"/>
                <w:sz w:val="20"/>
                <w:szCs w:val="20"/>
                <w:lang w:eastAsia="zh-CN"/>
                <w:woUserID w:val="2"/>
              </w:rPr>
            </w:pPr>
            <w:r>
              <w:rPr>
                <w:rFonts w:hint="eastAsia" w:ascii="仿宋" w:hAnsi="仿宋" w:eastAsia="仿宋" w:cs="仿宋"/>
                <w:b w:val="0"/>
                <w:bCs w:val="0"/>
                <w:kern w:val="2"/>
                <w:sz w:val="20"/>
                <w:szCs w:val="20"/>
                <w:lang w:val="en-US" w:eastAsia="zh" w:bidi="ar"/>
                <w:woUserID w:val="2"/>
              </w:rPr>
              <w:t>37</w:t>
            </w:r>
            <w:r>
              <w:rPr>
                <w:rFonts w:hint="default" w:ascii="仿宋" w:hAnsi="仿宋" w:eastAsia="仿宋" w:cs="仿宋"/>
                <w:b w:val="0"/>
                <w:bCs w:val="0"/>
                <w:kern w:val="2"/>
                <w:sz w:val="20"/>
                <w:szCs w:val="20"/>
                <w:lang w:val="en-US" w:eastAsia="zh-CN" w:bidi="ar"/>
                <w:woUserID w:val="2"/>
              </w:rPr>
              <w:t>.</w:t>
            </w:r>
            <w:r>
              <w:rPr>
                <w:rFonts w:hint="eastAsia" w:ascii="仿宋" w:hAnsi="仿宋" w:eastAsia="仿宋" w:cs="仿宋"/>
                <w:b w:val="0"/>
                <w:bCs w:val="0"/>
                <w:kern w:val="2"/>
                <w:sz w:val="20"/>
                <w:szCs w:val="20"/>
                <w:lang w:val="en-US" w:eastAsia="zh" w:bidi="ar"/>
                <w:woUserID w:val="2"/>
              </w:rPr>
              <w:t>0</w:t>
            </w:r>
            <w:r>
              <w:rPr>
                <w:rFonts w:hint="eastAsia" w:ascii="仿宋" w:hAnsi="仿宋" w:eastAsia="仿宋" w:cs="仿宋"/>
                <w:b w:val="0"/>
                <w:bCs w:val="0"/>
                <w:kern w:val="2"/>
                <w:sz w:val="20"/>
                <w:szCs w:val="20"/>
                <w:lang w:val="en-US" w:eastAsia="zh-CN" w:bidi="ar"/>
                <w:woUserID w:val="2"/>
              </w:rPr>
              <w:t>7</w:t>
            </w:r>
          </w:p>
        </w:tc>
      </w:tr>
      <w:tr w14:paraId="2856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top w:val="single" w:color="auto" w:sz="4" w:space="0"/>
              <w:left w:val="single" w:color="auto" w:sz="12" w:space="0"/>
              <w:bottom w:val="single" w:color="auto" w:sz="12" w:space="0"/>
              <w:right w:val="single" w:color="auto" w:sz="4" w:space="0"/>
            </w:tcBorders>
            <w:shd w:val="clear" w:color="auto" w:fill="auto"/>
            <w:vAlign w:val="center"/>
          </w:tcPr>
          <w:p w14:paraId="7E951D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kern w:val="0"/>
                <w:sz w:val="20"/>
                <w:szCs w:val="20"/>
                <w:woUserID w:val="2"/>
              </w:rPr>
            </w:pPr>
            <w:r>
              <w:rPr>
                <w:rFonts w:hint="eastAsia" w:ascii="仿宋" w:hAnsi="仿宋" w:eastAsia="仿宋" w:cs="仿宋"/>
                <w:b/>
                <w:bCs/>
                <w:kern w:val="0"/>
                <w:sz w:val="20"/>
                <w:szCs w:val="20"/>
                <w:lang w:val="en-US" w:eastAsia="zh-CN" w:bidi="ar"/>
                <w:woUserID w:val="2"/>
              </w:rPr>
              <w:t>合计（%）</w:t>
            </w:r>
          </w:p>
        </w:tc>
        <w:tc>
          <w:tcPr>
            <w:tcW w:w="5042" w:type="dxa"/>
            <w:gridSpan w:val="7"/>
            <w:tcBorders>
              <w:top w:val="single" w:color="auto" w:sz="4" w:space="0"/>
              <w:left w:val="single" w:color="auto" w:sz="4" w:space="0"/>
              <w:bottom w:val="single" w:color="auto" w:sz="12" w:space="0"/>
              <w:right w:val="single" w:color="auto" w:sz="4" w:space="0"/>
            </w:tcBorders>
            <w:shd w:val="clear" w:color="auto" w:fill="auto"/>
            <w:vAlign w:val="center"/>
          </w:tcPr>
          <w:p w14:paraId="4BFA8B3D">
            <w:pPr>
              <w:keepNext w:val="0"/>
              <w:keepLines w:val="0"/>
              <w:widowControl w:val="0"/>
              <w:suppressLineNumbers w:val="0"/>
              <w:tabs>
                <w:tab w:val="left" w:pos="1982"/>
              </w:tabs>
              <w:spacing w:before="0" w:beforeAutospacing="0" w:after="0" w:afterAutospacing="0"/>
              <w:ind w:left="0" w:leftChars="0" w:right="0" w:rightChars="0"/>
              <w:jc w:val="center"/>
              <w:rPr>
                <w:rFonts w:hint="eastAsia" w:ascii="仿宋" w:hAnsi="仿宋" w:eastAsia="仿宋" w:cs="宋体"/>
                <w:b w:val="0"/>
                <w:bCs w:val="0"/>
                <w:kern w:val="2"/>
                <w:sz w:val="20"/>
                <w:szCs w:val="20"/>
                <w:woUserID w:val="2"/>
              </w:rPr>
            </w:pPr>
            <w:r>
              <w:rPr>
                <w:rFonts w:hint="default" w:ascii="仿宋" w:hAnsi="仿宋" w:eastAsia="仿宋" w:cs="仿宋"/>
                <w:b w:val="0"/>
                <w:bCs w:val="0"/>
                <w:kern w:val="2"/>
                <w:sz w:val="20"/>
                <w:szCs w:val="20"/>
                <w:lang w:val="en-US" w:eastAsia="zh-CN" w:bidi="ar"/>
                <w:woUserID w:val="2"/>
              </w:rPr>
              <w:t>3</w:t>
            </w:r>
            <w:r>
              <w:rPr>
                <w:rFonts w:hint="eastAsia" w:ascii="仿宋" w:hAnsi="仿宋" w:eastAsia="仿宋" w:cs="仿宋"/>
                <w:b w:val="0"/>
                <w:bCs w:val="0"/>
                <w:kern w:val="2"/>
                <w:sz w:val="20"/>
                <w:szCs w:val="20"/>
                <w:lang w:val="en-US" w:eastAsia="zh" w:bidi="ar"/>
                <w:woUserID w:val="2"/>
              </w:rPr>
              <w:t>8.36</w:t>
            </w:r>
          </w:p>
        </w:tc>
        <w:tc>
          <w:tcPr>
            <w:tcW w:w="4294" w:type="dxa"/>
            <w:gridSpan w:val="7"/>
            <w:tcBorders>
              <w:top w:val="single" w:color="auto" w:sz="4" w:space="0"/>
              <w:left w:val="single" w:color="auto" w:sz="4" w:space="0"/>
              <w:bottom w:val="single" w:color="auto" w:sz="12" w:space="0"/>
              <w:right w:val="single" w:color="auto" w:sz="12" w:space="0"/>
            </w:tcBorders>
            <w:shd w:val="clear" w:color="auto" w:fill="auto"/>
            <w:vAlign w:val="center"/>
          </w:tcPr>
          <w:p w14:paraId="3614A54E">
            <w:pPr>
              <w:keepNext w:val="0"/>
              <w:keepLines w:val="0"/>
              <w:widowControl w:val="0"/>
              <w:suppressLineNumbers w:val="0"/>
              <w:tabs>
                <w:tab w:val="left" w:pos="1982"/>
              </w:tabs>
              <w:spacing w:before="0" w:beforeAutospacing="0" w:after="0" w:afterAutospacing="0"/>
              <w:ind w:left="0" w:leftChars="0" w:right="0" w:rightChars="0"/>
              <w:jc w:val="center"/>
              <w:rPr>
                <w:rFonts w:hint="eastAsia" w:ascii="仿宋" w:hAnsi="仿宋" w:eastAsia="仿宋" w:cs="宋体"/>
                <w:b w:val="0"/>
                <w:bCs w:val="0"/>
                <w:kern w:val="2"/>
                <w:sz w:val="20"/>
                <w:szCs w:val="20"/>
                <w:woUserID w:val="2"/>
              </w:rPr>
            </w:pPr>
            <w:r>
              <w:rPr>
                <w:rFonts w:hint="default" w:ascii="仿宋" w:hAnsi="仿宋" w:eastAsia="仿宋" w:cs="仿宋"/>
                <w:b w:val="0"/>
                <w:bCs w:val="0"/>
                <w:kern w:val="2"/>
                <w:sz w:val="20"/>
                <w:szCs w:val="20"/>
                <w:lang w:val="en-US" w:eastAsia="zh-CN" w:bidi="ar"/>
                <w:woUserID w:val="2"/>
              </w:rPr>
              <w:t>6</w:t>
            </w:r>
            <w:r>
              <w:rPr>
                <w:rFonts w:hint="eastAsia" w:ascii="仿宋" w:hAnsi="仿宋" w:eastAsia="仿宋" w:cs="仿宋"/>
                <w:b w:val="0"/>
                <w:bCs w:val="0"/>
                <w:kern w:val="2"/>
                <w:sz w:val="20"/>
                <w:szCs w:val="20"/>
                <w:lang w:val="en-US" w:eastAsia="zh" w:bidi="ar"/>
                <w:woUserID w:val="2"/>
              </w:rPr>
              <w:t>1.64</w:t>
            </w:r>
          </w:p>
        </w:tc>
      </w:tr>
    </w:tbl>
    <w:p w14:paraId="495FF556">
      <w:pPr>
        <w:numPr>
          <w:ilvl w:val="255"/>
          <w:numId w:val="0"/>
        </w:numPr>
        <w:tabs>
          <w:tab w:val="center" w:pos="4535"/>
        </w:tabs>
        <w:topLinePunct/>
        <w:spacing w:line="440" w:lineRule="exact"/>
        <w:rPr>
          <w:rFonts w:ascii="仿宋" w:hAnsi="仿宋" w:eastAsia="仿宋" w:cs="仿宋"/>
          <w:sz w:val="24"/>
        </w:rPr>
      </w:pPr>
      <w:r>
        <w:rPr>
          <w:rFonts w:hint="eastAsia" w:ascii="仿宋" w:hAnsi="仿宋" w:eastAsia="仿宋" w:cs="仿宋"/>
          <w:sz w:val="24"/>
        </w:rPr>
        <w:t>(三）教学进程表</w:t>
      </w:r>
    </w:p>
    <w:p w14:paraId="089AB7C9">
      <w:pPr>
        <w:adjustRightInd w:val="0"/>
        <w:spacing w:line="440" w:lineRule="exact"/>
        <w:rPr>
          <w:rFonts w:ascii="仿宋" w:hAnsi="仿宋" w:eastAsia="仿宋"/>
          <w:color w:val="000000"/>
          <w:sz w:val="24"/>
        </w:rPr>
      </w:pPr>
      <w:r>
        <w:rPr>
          <w:rFonts w:hint="eastAsia" w:ascii="仿宋" w:hAnsi="仿宋" w:eastAsia="仿宋"/>
          <w:color w:val="000000"/>
          <w:sz w:val="24"/>
        </w:rPr>
        <w:t>【说明：1</w:t>
      </w:r>
      <w:r>
        <w:rPr>
          <w:rFonts w:ascii="仿宋" w:hAnsi="仿宋" w:eastAsia="仿宋"/>
          <w:color w:val="000000"/>
          <w:sz w:val="24"/>
        </w:rPr>
        <w:t>.</w:t>
      </w:r>
      <w:r>
        <w:rPr>
          <w:rFonts w:hint="eastAsia" w:ascii="仿宋" w:hAnsi="仿宋" w:eastAsia="仿宋"/>
          <w:color w:val="000000"/>
          <w:sz w:val="24"/>
        </w:rPr>
        <w:t>总学时2500-2800，周学时20-24学时。以16学时计1个学分，总学分</w:t>
      </w:r>
      <w:r>
        <w:rPr>
          <w:rFonts w:ascii="仿宋" w:hAnsi="仿宋" w:eastAsia="仿宋"/>
          <w:color w:val="000000"/>
          <w:sz w:val="24"/>
        </w:rPr>
        <w:t>1</w:t>
      </w:r>
      <w:r>
        <w:rPr>
          <w:rFonts w:hint="eastAsia" w:ascii="仿宋" w:hAnsi="仿宋" w:eastAsia="仿宋"/>
          <w:color w:val="000000"/>
          <w:sz w:val="24"/>
        </w:rPr>
        <w:t>40</w:t>
      </w:r>
      <w:r>
        <w:rPr>
          <w:rFonts w:ascii="仿宋" w:hAnsi="仿宋" w:eastAsia="仿宋"/>
          <w:color w:val="000000"/>
          <w:sz w:val="24"/>
        </w:rPr>
        <w:t>-150</w:t>
      </w:r>
      <w:r>
        <w:rPr>
          <w:rFonts w:hint="eastAsia" w:ascii="仿宋" w:hAnsi="仿宋" w:eastAsia="仿宋"/>
          <w:color w:val="000000"/>
          <w:sz w:val="24"/>
        </w:rPr>
        <w:t>学分，实践环节每周按20学时计算，1周计1学分。</w:t>
      </w:r>
    </w:p>
    <w:p w14:paraId="6DA4894B">
      <w:pPr>
        <w:adjustRightInd w:val="0"/>
        <w:spacing w:line="44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课程类型用ABC分类标注，“A”类为理论课程，“B”类为“理论+实践”课程，“C”类为实践课程。</w:t>
      </w:r>
    </w:p>
    <w:p w14:paraId="1E627BE9">
      <w:pPr>
        <w:adjustRightInd w:val="0"/>
        <w:spacing w:line="440" w:lineRule="exact"/>
        <w:ind w:firstLine="480" w:firstLineChars="2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专业核心课程用“●”标注，职业技能证书考试课程用“★”标注，记号均标注在课程名称前面。</w:t>
      </w:r>
    </w:p>
    <w:p w14:paraId="7F7EA020">
      <w:pPr>
        <w:topLinePunct/>
        <w:spacing w:line="440" w:lineRule="exact"/>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课程考核分为考试（S）和考查（C），可采用过程性考核、终结性考核、过程性考核+终结性考核的方式。</w:t>
      </w:r>
    </w:p>
    <w:p w14:paraId="66E95686">
      <w:pPr>
        <w:topLinePunct/>
        <w:spacing w:line="440" w:lineRule="exact"/>
        <w:rPr>
          <w:rFonts w:hint="eastAsia" w:ascii="仿宋" w:hAnsi="仿宋" w:eastAsia="仿宋"/>
          <w:color w:val="000000"/>
          <w:sz w:val="24"/>
        </w:rPr>
      </w:pPr>
      <w:r>
        <w:rPr>
          <w:rFonts w:hint="eastAsia" w:ascii="仿宋" w:hAnsi="仿宋" w:eastAsia="仿宋"/>
          <w:color w:val="000000"/>
          <w:sz w:val="24"/>
          <w:lang w:eastAsia="zh"/>
          <w:woUserID w:val="4"/>
        </w:rPr>
        <w:t>5.</w:t>
      </w:r>
      <w:r>
        <w:rPr>
          <w:rFonts w:hint="eastAsia" w:ascii="仿宋" w:hAnsi="仿宋" w:eastAsia="仿宋"/>
          <w:color w:val="000000"/>
          <w:sz w:val="24"/>
        </w:rPr>
        <w:t>表中“</w:t>
      </w:r>
      <w:r>
        <w:rPr>
          <w:rFonts w:hint="eastAsia" w:ascii="仿宋" w:hAnsi="仿宋" w:eastAsia="仿宋"/>
          <w:color w:val="000000"/>
          <w:sz w:val="24"/>
          <w:lang w:eastAsia="zh"/>
          <w:woUserID w:val="4"/>
        </w:rPr>
        <w:t>W</w:t>
      </w:r>
      <w:r>
        <w:rPr>
          <w:rFonts w:hint="eastAsia" w:ascii="仿宋" w:hAnsi="仿宋" w:eastAsia="仿宋"/>
          <w:color w:val="000000"/>
          <w:sz w:val="24"/>
        </w:rPr>
        <w:t>”代表周。】</w:t>
      </w:r>
    </w:p>
    <w:p w14:paraId="69C4501B">
      <w:pPr>
        <w:topLinePunct/>
        <w:spacing w:line="440" w:lineRule="exact"/>
        <w:rPr>
          <w:rFonts w:hint="eastAsia" w:ascii="仿宋" w:hAnsi="仿宋" w:eastAsia="仿宋"/>
          <w:color w:val="000000"/>
          <w:sz w:val="24"/>
        </w:rPr>
      </w:pPr>
    </w:p>
    <w:p w14:paraId="5D71DA61">
      <w:pPr>
        <w:topLinePunct/>
        <w:spacing w:line="440" w:lineRule="exact"/>
        <w:rPr>
          <w:rFonts w:hint="eastAsia" w:ascii="仿宋" w:hAnsi="仿宋" w:eastAsia="仿宋"/>
          <w:color w:val="000000"/>
          <w:sz w:val="24"/>
        </w:rPr>
      </w:pPr>
    </w:p>
    <w:p w14:paraId="7AFA5F0D">
      <w:pPr>
        <w:topLinePunct/>
        <w:spacing w:line="440" w:lineRule="exact"/>
        <w:rPr>
          <w:rFonts w:hint="eastAsia" w:ascii="仿宋" w:hAnsi="仿宋" w:eastAsia="仿宋"/>
          <w:color w:val="000000"/>
          <w:sz w:val="24"/>
        </w:rPr>
      </w:pPr>
    </w:p>
    <w:p w14:paraId="181BE32E">
      <w:pPr>
        <w:topLinePunct/>
        <w:spacing w:line="440" w:lineRule="exact"/>
        <w:rPr>
          <w:rFonts w:hint="eastAsia" w:ascii="仿宋" w:hAnsi="仿宋" w:eastAsia="仿宋"/>
          <w:color w:val="000000"/>
          <w:sz w:val="24"/>
        </w:rPr>
      </w:pPr>
    </w:p>
    <w:p w14:paraId="5D9E16A0">
      <w:pPr>
        <w:topLinePunct/>
        <w:spacing w:line="440" w:lineRule="exact"/>
        <w:rPr>
          <w:rFonts w:hint="eastAsia" w:ascii="仿宋" w:hAnsi="仿宋" w:eastAsia="仿宋"/>
          <w:color w:val="000000"/>
          <w:sz w:val="24"/>
        </w:rPr>
      </w:pPr>
    </w:p>
    <w:p w14:paraId="5B04666E">
      <w:pPr>
        <w:topLinePunct/>
        <w:spacing w:line="440" w:lineRule="exact"/>
        <w:ind w:firstLine="1928" w:firstLineChars="600"/>
        <w:rPr>
          <w:rFonts w:hint="eastAsia" w:ascii="仿宋" w:hAnsi="仿宋" w:eastAsia="仿宋"/>
          <w:b/>
          <w:bCs/>
          <w:color w:val="000000"/>
          <w:sz w:val="32"/>
          <w:szCs w:val="32"/>
        </w:rPr>
      </w:pPr>
      <w:r>
        <w:rPr>
          <w:rFonts w:hint="eastAsia" w:ascii="仿宋" w:hAnsi="仿宋" w:eastAsia="仿宋"/>
          <w:b/>
          <w:bCs/>
          <w:color w:val="000000"/>
          <w:sz w:val="32"/>
          <w:szCs w:val="32"/>
        </w:rPr>
        <w:t>跨境电子专业（方向）教学计划进程表</w:t>
      </w:r>
    </w:p>
    <w:p w14:paraId="5C5778F6">
      <w:pPr>
        <w:widowControl/>
        <w:spacing w:line="200" w:lineRule="exact"/>
        <w:ind w:firstLine="2570" w:firstLineChars="800"/>
        <w:jc w:val="both"/>
        <w:rPr>
          <w:rFonts w:hint="eastAsia" w:ascii="仿宋" w:hAnsi="仿宋" w:eastAsia="仿宋" w:cs="宋体"/>
          <w:b/>
          <w:bCs/>
          <w:color w:val="000000"/>
          <w:kern w:val="0"/>
          <w:sz w:val="32"/>
          <w:szCs w:val="32"/>
          <w:lang w:eastAsia="zh-CN"/>
        </w:rPr>
      </w:pP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426"/>
        <w:gridCol w:w="323"/>
        <w:gridCol w:w="283"/>
        <w:gridCol w:w="2229"/>
        <w:gridCol w:w="1276"/>
        <w:gridCol w:w="284"/>
        <w:gridCol w:w="350"/>
        <w:gridCol w:w="2"/>
        <w:gridCol w:w="431"/>
        <w:gridCol w:w="417"/>
        <w:gridCol w:w="2"/>
        <w:gridCol w:w="423"/>
        <w:gridCol w:w="3"/>
        <w:gridCol w:w="413"/>
        <w:gridCol w:w="2"/>
        <w:gridCol w:w="366"/>
        <w:gridCol w:w="3"/>
        <w:gridCol w:w="423"/>
        <w:gridCol w:w="3"/>
        <w:gridCol w:w="422"/>
        <w:gridCol w:w="3"/>
        <w:gridCol w:w="419"/>
        <w:gridCol w:w="428"/>
        <w:gridCol w:w="784"/>
      </w:tblGrid>
      <w:tr w14:paraId="5787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749" w:type="dxa"/>
            <w:gridSpan w:val="2"/>
            <w:vMerge w:val="restart"/>
            <w:tcBorders>
              <w:top w:val="single" w:color="auto" w:sz="12" w:space="0"/>
              <w:left w:val="single" w:color="auto" w:sz="12" w:space="0"/>
              <w:right w:val="single" w:color="auto" w:sz="4" w:space="0"/>
            </w:tcBorders>
            <w:noWrap w:val="0"/>
            <w:vAlign w:val="center"/>
          </w:tcPr>
          <w:p w14:paraId="03F044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        类别</w:t>
            </w:r>
          </w:p>
        </w:tc>
        <w:tc>
          <w:tcPr>
            <w:tcW w:w="283" w:type="dxa"/>
            <w:vMerge w:val="restart"/>
            <w:tcBorders>
              <w:top w:val="single" w:color="auto" w:sz="12" w:space="0"/>
              <w:left w:val="single" w:color="auto" w:sz="4" w:space="0"/>
              <w:right w:val="single" w:color="auto" w:sz="4" w:space="0"/>
            </w:tcBorders>
            <w:noWrap w:val="0"/>
            <w:vAlign w:val="center"/>
          </w:tcPr>
          <w:p w14:paraId="53F757F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2229" w:type="dxa"/>
            <w:vMerge w:val="restart"/>
            <w:tcBorders>
              <w:top w:val="single" w:color="auto" w:sz="12" w:space="0"/>
              <w:left w:val="single" w:color="auto" w:sz="4" w:space="0"/>
              <w:right w:val="single" w:color="auto" w:sz="4" w:space="0"/>
            </w:tcBorders>
            <w:noWrap w:val="0"/>
            <w:vAlign w:val="center"/>
          </w:tcPr>
          <w:p w14:paraId="043989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课程名称</w:t>
            </w:r>
          </w:p>
        </w:tc>
        <w:tc>
          <w:tcPr>
            <w:tcW w:w="1276" w:type="dxa"/>
            <w:vMerge w:val="restart"/>
            <w:tcBorders>
              <w:top w:val="single" w:color="auto" w:sz="12" w:space="0"/>
              <w:left w:val="single" w:color="auto" w:sz="4" w:space="0"/>
              <w:right w:val="single" w:color="auto" w:sz="4" w:space="0"/>
            </w:tcBorders>
            <w:noWrap w:val="0"/>
            <w:vAlign w:val="center"/>
          </w:tcPr>
          <w:p w14:paraId="787E96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课程编码</w:t>
            </w:r>
          </w:p>
        </w:tc>
        <w:tc>
          <w:tcPr>
            <w:tcW w:w="284" w:type="dxa"/>
            <w:vMerge w:val="restart"/>
            <w:tcBorders>
              <w:top w:val="single" w:color="auto" w:sz="12" w:space="0"/>
              <w:left w:val="single" w:color="auto" w:sz="4" w:space="0"/>
              <w:right w:val="single" w:color="auto" w:sz="4" w:space="0"/>
            </w:tcBorders>
            <w:noWrap w:val="0"/>
            <w:vAlign w:val="center"/>
          </w:tcPr>
          <w:p w14:paraId="28FFF8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课</w:t>
            </w:r>
          </w:p>
          <w:p w14:paraId="79E93A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程</w:t>
            </w:r>
          </w:p>
          <w:p w14:paraId="755584D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类型</w:t>
            </w:r>
          </w:p>
        </w:tc>
        <w:tc>
          <w:tcPr>
            <w:tcW w:w="350" w:type="dxa"/>
            <w:vMerge w:val="restart"/>
            <w:tcBorders>
              <w:top w:val="single" w:color="auto" w:sz="12" w:space="0"/>
              <w:left w:val="single" w:color="auto" w:sz="4" w:space="0"/>
              <w:right w:val="single" w:color="auto" w:sz="4" w:space="0"/>
            </w:tcBorders>
            <w:noWrap w:val="0"/>
            <w:vAlign w:val="center"/>
          </w:tcPr>
          <w:p w14:paraId="25F4057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4D68620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分</w:t>
            </w:r>
          </w:p>
        </w:tc>
        <w:tc>
          <w:tcPr>
            <w:tcW w:w="433" w:type="dxa"/>
            <w:gridSpan w:val="2"/>
            <w:vMerge w:val="restart"/>
            <w:tcBorders>
              <w:top w:val="single" w:color="auto" w:sz="12" w:space="0"/>
              <w:left w:val="single" w:color="auto" w:sz="4" w:space="0"/>
              <w:right w:val="single" w:color="auto" w:sz="4" w:space="0"/>
            </w:tcBorders>
            <w:noWrap w:val="0"/>
            <w:vAlign w:val="center"/>
          </w:tcPr>
          <w:p w14:paraId="598FCB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总</w:t>
            </w:r>
          </w:p>
          <w:p w14:paraId="214244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6FB14DD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时</w:t>
            </w:r>
          </w:p>
        </w:tc>
        <w:tc>
          <w:tcPr>
            <w:tcW w:w="842" w:type="dxa"/>
            <w:gridSpan w:val="3"/>
            <w:tcBorders>
              <w:top w:val="single" w:color="auto" w:sz="12" w:space="0"/>
              <w:left w:val="single" w:color="auto" w:sz="4" w:space="0"/>
              <w:bottom w:val="single" w:color="auto" w:sz="4" w:space="0"/>
              <w:right w:val="single" w:color="auto" w:sz="4" w:space="0"/>
            </w:tcBorders>
            <w:noWrap w:val="0"/>
            <w:vAlign w:val="center"/>
          </w:tcPr>
          <w:p w14:paraId="38229C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学时分配</w:t>
            </w:r>
          </w:p>
        </w:tc>
        <w:tc>
          <w:tcPr>
            <w:tcW w:w="2485" w:type="dxa"/>
            <w:gridSpan w:val="11"/>
            <w:tcBorders>
              <w:top w:val="single" w:color="auto" w:sz="12" w:space="0"/>
              <w:left w:val="single" w:color="auto" w:sz="4" w:space="0"/>
              <w:bottom w:val="single" w:color="auto" w:sz="4" w:space="0"/>
              <w:right w:val="single" w:color="auto" w:sz="4" w:space="0"/>
            </w:tcBorders>
            <w:noWrap w:val="0"/>
            <w:vAlign w:val="center"/>
          </w:tcPr>
          <w:p w14:paraId="529108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784" w:type="dxa"/>
            <w:tcBorders>
              <w:top w:val="single" w:color="auto" w:sz="12" w:space="0"/>
              <w:left w:val="single" w:color="auto" w:sz="4" w:space="0"/>
              <w:bottom w:val="single" w:color="auto" w:sz="4" w:space="0"/>
              <w:right w:val="single" w:color="auto" w:sz="4" w:space="0"/>
            </w:tcBorders>
            <w:noWrap w:val="0"/>
            <w:vAlign w:val="top"/>
          </w:tcPr>
          <w:p w14:paraId="2EE78A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考核  方式</w:t>
            </w:r>
          </w:p>
        </w:tc>
      </w:tr>
      <w:tr w14:paraId="04DE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right w:val="single" w:color="auto" w:sz="4" w:space="0"/>
            </w:tcBorders>
            <w:noWrap w:val="0"/>
            <w:vAlign w:val="center"/>
          </w:tcPr>
          <w:p w14:paraId="179B1F41">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noWrap w:val="0"/>
            <w:vAlign w:val="center"/>
          </w:tcPr>
          <w:p w14:paraId="7AD67CAB">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229" w:type="dxa"/>
            <w:vMerge w:val="continue"/>
            <w:tcBorders>
              <w:left w:val="single" w:color="auto" w:sz="4" w:space="0"/>
              <w:right w:val="single" w:color="auto" w:sz="4" w:space="0"/>
            </w:tcBorders>
            <w:noWrap w:val="0"/>
            <w:vAlign w:val="center"/>
          </w:tcPr>
          <w:p w14:paraId="539BD6F2">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1276" w:type="dxa"/>
            <w:vMerge w:val="continue"/>
            <w:tcBorders>
              <w:left w:val="single" w:color="auto" w:sz="4" w:space="0"/>
              <w:right w:val="single" w:color="auto" w:sz="4" w:space="0"/>
            </w:tcBorders>
            <w:noWrap w:val="0"/>
            <w:vAlign w:val="top"/>
          </w:tcPr>
          <w:p w14:paraId="20ECE0C1">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84" w:type="dxa"/>
            <w:vMerge w:val="continue"/>
            <w:tcBorders>
              <w:left w:val="single" w:color="auto" w:sz="4" w:space="0"/>
              <w:right w:val="single" w:color="auto" w:sz="4" w:space="0"/>
            </w:tcBorders>
            <w:noWrap w:val="0"/>
            <w:vAlign w:val="center"/>
          </w:tcPr>
          <w:p w14:paraId="1B6F43C8">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50" w:type="dxa"/>
            <w:vMerge w:val="continue"/>
            <w:tcBorders>
              <w:left w:val="single" w:color="auto" w:sz="4" w:space="0"/>
              <w:right w:val="single" w:color="auto" w:sz="4" w:space="0"/>
            </w:tcBorders>
            <w:noWrap w:val="0"/>
            <w:vAlign w:val="center"/>
          </w:tcPr>
          <w:p w14:paraId="5BB48907">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33" w:type="dxa"/>
            <w:gridSpan w:val="2"/>
            <w:vMerge w:val="continue"/>
            <w:tcBorders>
              <w:left w:val="single" w:color="auto" w:sz="4" w:space="0"/>
              <w:right w:val="single" w:color="auto" w:sz="4" w:space="0"/>
            </w:tcBorders>
            <w:noWrap w:val="0"/>
            <w:vAlign w:val="center"/>
          </w:tcPr>
          <w:p w14:paraId="132F6499">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17" w:type="dxa"/>
            <w:vMerge w:val="restart"/>
            <w:tcBorders>
              <w:top w:val="single" w:color="auto" w:sz="4" w:space="0"/>
              <w:left w:val="single" w:color="auto" w:sz="4" w:space="0"/>
              <w:right w:val="single" w:color="auto" w:sz="4" w:space="0"/>
            </w:tcBorders>
            <w:noWrap w:val="0"/>
            <w:vAlign w:val="center"/>
          </w:tcPr>
          <w:p w14:paraId="441CFC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w:t>
            </w:r>
          </w:p>
        </w:tc>
        <w:tc>
          <w:tcPr>
            <w:tcW w:w="425" w:type="dxa"/>
            <w:gridSpan w:val="2"/>
            <w:vMerge w:val="restart"/>
            <w:tcBorders>
              <w:top w:val="single" w:color="auto" w:sz="4" w:space="0"/>
              <w:left w:val="single" w:color="auto" w:sz="4" w:space="0"/>
              <w:right w:val="single" w:color="auto" w:sz="4" w:space="0"/>
            </w:tcBorders>
            <w:noWrap w:val="0"/>
            <w:vAlign w:val="center"/>
          </w:tcPr>
          <w:p w14:paraId="65AFC09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w:t>
            </w:r>
          </w:p>
        </w:tc>
        <w:tc>
          <w:tcPr>
            <w:tcW w:w="784" w:type="dxa"/>
            <w:gridSpan w:val="4"/>
            <w:tcBorders>
              <w:top w:val="single" w:color="auto" w:sz="4" w:space="0"/>
              <w:left w:val="single" w:color="auto" w:sz="4" w:space="0"/>
              <w:bottom w:val="single" w:color="auto" w:sz="4" w:space="0"/>
              <w:right w:val="single" w:color="auto" w:sz="4" w:space="0"/>
            </w:tcBorders>
            <w:noWrap w:val="0"/>
            <w:vAlign w:val="center"/>
          </w:tcPr>
          <w:p w14:paraId="79AE36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851" w:type="dxa"/>
            <w:gridSpan w:val="4"/>
            <w:tcBorders>
              <w:top w:val="single" w:color="auto" w:sz="4" w:space="0"/>
              <w:left w:val="single" w:color="auto" w:sz="4" w:space="0"/>
              <w:bottom w:val="single" w:color="auto" w:sz="4" w:space="0"/>
              <w:right w:val="single" w:color="auto" w:sz="4" w:space="0"/>
            </w:tcBorders>
            <w:noWrap w:val="0"/>
            <w:vAlign w:val="center"/>
          </w:tcPr>
          <w:p w14:paraId="5725DFB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850" w:type="dxa"/>
            <w:gridSpan w:val="3"/>
            <w:tcBorders>
              <w:top w:val="single" w:color="auto" w:sz="4" w:space="0"/>
              <w:left w:val="single" w:color="auto" w:sz="4" w:space="0"/>
              <w:bottom w:val="single" w:color="auto" w:sz="4" w:space="0"/>
              <w:right w:val="single" w:color="auto" w:sz="4" w:space="0"/>
            </w:tcBorders>
            <w:noWrap w:val="0"/>
            <w:vAlign w:val="center"/>
          </w:tcPr>
          <w:p w14:paraId="6F8E796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784" w:type="dxa"/>
            <w:vMerge w:val="restart"/>
            <w:tcBorders>
              <w:top w:val="single" w:color="auto" w:sz="4" w:space="0"/>
              <w:left w:val="single" w:color="auto" w:sz="4" w:space="0"/>
              <w:right w:val="single" w:color="auto" w:sz="4" w:space="0"/>
            </w:tcBorders>
            <w:noWrap w:val="0"/>
            <w:vAlign w:val="top"/>
          </w:tcPr>
          <w:p w14:paraId="16839E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S</w:t>
            </w:r>
            <w:r>
              <w:rPr>
                <w:rFonts w:hint="default" w:ascii="仿宋" w:hAnsi="仿宋" w:eastAsia="仿宋" w:cs="宋体"/>
                <w:b/>
                <w:bCs/>
                <w:color w:val="000000"/>
                <w:kern w:val="0"/>
                <w:sz w:val="20"/>
                <w:szCs w:val="20"/>
              </w:rPr>
              <w:t>/C</w:t>
            </w:r>
          </w:p>
          <w:p w14:paraId="563AD3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default" w:ascii="仿宋" w:hAnsi="仿宋" w:eastAsia="仿宋" w:cs="宋体"/>
                <w:b/>
                <w:bCs/>
                <w:color w:val="000000"/>
                <w:kern w:val="0"/>
                <w:sz w:val="20"/>
                <w:szCs w:val="20"/>
              </w:rPr>
              <w:t>(</w:t>
            </w:r>
            <w:r>
              <w:rPr>
                <w:rFonts w:hint="eastAsia" w:ascii="仿宋" w:hAnsi="仿宋" w:eastAsia="仿宋" w:cs="宋体"/>
                <w:b/>
                <w:bCs/>
                <w:color w:val="000000"/>
                <w:kern w:val="0"/>
                <w:sz w:val="20"/>
                <w:szCs w:val="20"/>
              </w:rPr>
              <w:t>考试/考查)</w:t>
            </w:r>
          </w:p>
        </w:tc>
      </w:tr>
      <w:tr w14:paraId="7711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31" w:hRule="atLeast"/>
          <w:jc w:val="center"/>
        </w:trPr>
        <w:tc>
          <w:tcPr>
            <w:tcW w:w="749" w:type="dxa"/>
            <w:gridSpan w:val="2"/>
            <w:vMerge w:val="continue"/>
            <w:tcBorders>
              <w:left w:val="single" w:color="auto" w:sz="12" w:space="0"/>
              <w:bottom w:val="single" w:color="auto" w:sz="4" w:space="0"/>
              <w:right w:val="single" w:color="auto" w:sz="4" w:space="0"/>
            </w:tcBorders>
            <w:noWrap w:val="0"/>
            <w:vAlign w:val="center"/>
          </w:tcPr>
          <w:p w14:paraId="0DAC286D">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19D6A59B">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229" w:type="dxa"/>
            <w:vMerge w:val="continue"/>
            <w:tcBorders>
              <w:left w:val="single" w:color="auto" w:sz="4" w:space="0"/>
              <w:bottom w:val="single" w:color="auto" w:sz="4" w:space="0"/>
              <w:right w:val="single" w:color="auto" w:sz="4" w:space="0"/>
            </w:tcBorders>
            <w:noWrap w:val="0"/>
            <w:vAlign w:val="center"/>
          </w:tcPr>
          <w:p w14:paraId="58E1A51F">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1276" w:type="dxa"/>
            <w:vMerge w:val="continue"/>
            <w:tcBorders>
              <w:left w:val="single" w:color="auto" w:sz="4" w:space="0"/>
              <w:bottom w:val="single" w:color="auto" w:sz="4" w:space="0"/>
              <w:right w:val="single" w:color="auto" w:sz="4" w:space="0"/>
            </w:tcBorders>
            <w:noWrap w:val="0"/>
            <w:vAlign w:val="top"/>
          </w:tcPr>
          <w:p w14:paraId="215B5CF5">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284" w:type="dxa"/>
            <w:vMerge w:val="continue"/>
            <w:tcBorders>
              <w:left w:val="single" w:color="auto" w:sz="4" w:space="0"/>
              <w:bottom w:val="single" w:color="auto" w:sz="4" w:space="0"/>
              <w:right w:val="single" w:color="auto" w:sz="4" w:space="0"/>
            </w:tcBorders>
            <w:noWrap w:val="0"/>
            <w:vAlign w:val="center"/>
          </w:tcPr>
          <w:p w14:paraId="36D93EF0">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50" w:type="dxa"/>
            <w:vMerge w:val="continue"/>
            <w:tcBorders>
              <w:left w:val="single" w:color="auto" w:sz="4" w:space="0"/>
              <w:bottom w:val="single" w:color="auto" w:sz="4" w:space="0"/>
              <w:right w:val="single" w:color="auto" w:sz="4" w:space="0"/>
            </w:tcBorders>
            <w:noWrap w:val="0"/>
            <w:vAlign w:val="center"/>
          </w:tcPr>
          <w:p w14:paraId="01C4AEFC">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33" w:type="dxa"/>
            <w:gridSpan w:val="2"/>
            <w:vMerge w:val="continue"/>
            <w:tcBorders>
              <w:left w:val="single" w:color="auto" w:sz="4" w:space="0"/>
              <w:bottom w:val="single" w:color="auto" w:sz="4" w:space="0"/>
              <w:right w:val="single" w:color="auto" w:sz="4" w:space="0"/>
            </w:tcBorders>
            <w:noWrap w:val="0"/>
            <w:vAlign w:val="center"/>
          </w:tcPr>
          <w:p w14:paraId="55C205E4">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17" w:type="dxa"/>
            <w:vMerge w:val="continue"/>
            <w:tcBorders>
              <w:left w:val="single" w:color="auto" w:sz="4" w:space="0"/>
              <w:bottom w:val="single" w:color="auto" w:sz="4" w:space="0"/>
              <w:right w:val="single" w:color="auto" w:sz="4" w:space="0"/>
            </w:tcBorders>
            <w:noWrap w:val="0"/>
            <w:vAlign w:val="center"/>
          </w:tcPr>
          <w:p w14:paraId="23B18162">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25" w:type="dxa"/>
            <w:gridSpan w:val="2"/>
            <w:vMerge w:val="continue"/>
            <w:tcBorders>
              <w:left w:val="single" w:color="auto" w:sz="4" w:space="0"/>
              <w:bottom w:val="single" w:color="auto" w:sz="4" w:space="0"/>
              <w:right w:val="single" w:color="auto" w:sz="4" w:space="0"/>
            </w:tcBorders>
            <w:noWrap w:val="0"/>
            <w:vAlign w:val="center"/>
          </w:tcPr>
          <w:p w14:paraId="793601D9">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3E3E96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AE513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418A5C0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050C07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14D27594">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428" w:type="dxa"/>
            <w:tcBorders>
              <w:top w:val="single" w:color="auto" w:sz="4" w:space="0"/>
              <w:left w:val="single" w:color="auto" w:sz="4" w:space="0"/>
              <w:bottom w:val="single" w:color="auto" w:sz="4" w:space="0"/>
              <w:right w:val="single" w:color="auto" w:sz="4" w:space="0"/>
            </w:tcBorders>
            <w:noWrap w:val="0"/>
            <w:vAlign w:val="center"/>
          </w:tcPr>
          <w:p w14:paraId="5805CA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784" w:type="dxa"/>
            <w:vMerge w:val="continue"/>
            <w:tcBorders>
              <w:left w:val="single" w:color="auto" w:sz="4" w:space="0"/>
              <w:bottom w:val="single" w:color="auto" w:sz="4" w:space="0"/>
              <w:right w:val="single" w:color="auto" w:sz="4" w:space="0"/>
            </w:tcBorders>
            <w:noWrap w:val="0"/>
            <w:vAlign w:val="top"/>
          </w:tcPr>
          <w:p w14:paraId="1709B9EA">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r>
      <w:tr w14:paraId="1AD4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restart"/>
            <w:tcBorders>
              <w:top w:val="single" w:color="auto" w:sz="4" w:space="0"/>
              <w:left w:val="single" w:color="auto" w:sz="12" w:space="0"/>
              <w:right w:val="single" w:color="auto" w:sz="4" w:space="0"/>
            </w:tcBorders>
            <w:noWrap w:val="0"/>
            <w:textDirection w:val="tbRlV"/>
            <w:vAlign w:val="center"/>
          </w:tcPr>
          <w:p w14:paraId="23355D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323" w:type="dxa"/>
            <w:vMerge w:val="restart"/>
            <w:tcBorders>
              <w:top w:val="single" w:color="auto" w:sz="4" w:space="0"/>
              <w:left w:val="single" w:color="auto" w:sz="4" w:space="0"/>
              <w:bottom w:val="single" w:color="auto" w:sz="4" w:space="0"/>
              <w:right w:val="single" w:color="auto" w:sz="4" w:space="0"/>
            </w:tcBorders>
            <w:noWrap w:val="0"/>
            <w:vAlign w:val="center"/>
          </w:tcPr>
          <w:p w14:paraId="1F40AF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必修课</w:t>
            </w:r>
          </w:p>
        </w:tc>
        <w:tc>
          <w:tcPr>
            <w:tcW w:w="283" w:type="dxa"/>
            <w:vMerge w:val="restart"/>
            <w:tcBorders>
              <w:top w:val="single" w:color="auto" w:sz="4" w:space="0"/>
              <w:left w:val="single" w:color="auto" w:sz="4" w:space="0"/>
              <w:right w:val="single" w:color="auto" w:sz="4" w:space="0"/>
            </w:tcBorders>
            <w:noWrap w:val="0"/>
            <w:vAlign w:val="center"/>
          </w:tcPr>
          <w:p w14:paraId="48D0F8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4923027">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思想道德与法治（一）</w:t>
            </w:r>
          </w:p>
        </w:tc>
        <w:tc>
          <w:tcPr>
            <w:tcW w:w="1276" w:type="dxa"/>
            <w:vMerge w:val="restart"/>
            <w:tcBorders>
              <w:top w:val="single" w:color="auto" w:sz="4" w:space="0"/>
              <w:left w:val="single" w:color="auto" w:sz="4" w:space="0"/>
              <w:right w:val="single" w:color="auto" w:sz="4" w:space="0"/>
            </w:tcBorders>
            <w:noWrap w:val="0"/>
            <w:vAlign w:val="center"/>
          </w:tcPr>
          <w:p w14:paraId="403DAB80">
            <w:pPr>
              <w:keepNext w:val="0"/>
              <w:keepLines w:val="0"/>
              <w:suppressLineNumbers w:val="0"/>
              <w:spacing w:before="0" w:beforeAutospacing="0" w:after="0" w:afterAutospacing="0"/>
              <w:ind w:left="0" w:right="0"/>
              <w:jc w:val="center"/>
              <w:rPr>
                <w:rFonts w:hint="default" w:ascii="仿宋" w:hAnsi="仿宋" w:eastAsia="仿宋" w:cs="宋体"/>
                <w:color w:val="000000"/>
                <w:sz w:val="20"/>
                <w:szCs w:val="20"/>
              </w:rPr>
            </w:pPr>
            <w:r>
              <w:rPr>
                <w:rFonts w:hint="eastAsia" w:ascii="仿宋" w:hAnsi="仿宋" w:eastAsia="仿宋"/>
                <w:color w:val="000000"/>
                <w:sz w:val="20"/>
                <w:szCs w:val="20"/>
              </w:rPr>
              <w:t>0001020001</w:t>
            </w:r>
          </w:p>
        </w:tc>
        <w:tc>
          <w:tcPr>
            <w:tcW w:w="284" w:type="dxa"/>
            <w:vMerge w:val="restart"/>
            <w:tcBorders>
              <w:top w:val="single" w:color="auto" w:sz="4" w:space="0"/>
              <w:left w:val="single" w:color="auto" w:sz="4" w:space="0"/>
              <w:right w:val="single" w:color="auto" w:sz="4" w:space="0"/>
            </w:tcBorders>
            <w:noWrap w:val="0"/>
            <w:vAlign w:val="center"/>
          </w:tcPr>
          <w:p w14:paraId="653E05A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vMerge w:val="restart"/>
            <w:tcBorders>
              <w:top w:val="single" w:color="auto" w:sz="4" w:space="0"/>
              <w:left w:val="single" w:color="auto" w:sz="4" w:space="0"/>
              <w:right w:val="single" w:color="auto" w:sz="4" w:space="0"/>
            </w:tcBorders>
            <w:noWrap w:val="0"/>
            <w:vAlign w:val="center"/>
          </w:tcPr>
          <w:p w14:paraId="3E07C8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3" w:type="dxa"/>
            <w:gridSpan w:val="2"/>
            <w:vMerge w:val="restart"/>
            <w:tcBorders>
              <w:top w:val="single" w:color="auto" w:sz="4" w:space="0"/>
              <w:left w:val="single" w:color="auto" w:sz="4" w:space="0"/>
              <w:right w:val="single" w:color="auto" w:sz="4" w:space="0"/>
            </w:tcBorders>
            <w:noWrap w:val="0"/>
            <w:vAlign w:val="center"/>
          </w:tcPr>
          <w:p w14:paraId="4F49D6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17" w:type="dxa"/>
            <w:vMerge w:val="restart"/>
            <w:tcBorders>
              <w:top w:val="single" w:color="auto" w:sz="4" w:space="0"/>
              <w:left w:val="single" w:color="auto" w:sz="4" w:space="0"/>
              <w:right w:val="single" w:color="auto" w:sz="4" w:space="0"/>
            </w:tcBorders>
            <w:noWrap w:val="0"/>
            <w:vAlign w:val="center"/>
          </w:tcPr>
          <w:p w14:paraId="06F093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425" w:type="dxa"/>
            <w:gridSpan w:val="2"/>
            <w:vMerge w:val="restart"/>
            <w:tcBorders>
              <w:top w:val="single" w:color="auto" w:sz="4" w:space="0"/>
              <w:left w:val="single" w:color="auto" w:sz="4" w:space="0"/>
              <w:right w:val="single" w:color="auto" w:sz="4" w:space="0"/>
            </w:tcBorders>
            <w:noWrap w:val="0"/>
            <w:vAlign w:val="center"/>
          </w:tcPr>
          <w:p w14:paraId="536DCC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4B4627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7DC4E0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AFBDE3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5E289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4ECB2A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21F79A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vMerge w:val="restart"/>
            <w:tcBorders>
              <w:top w:val="single" w:color="auto" w:sz="4" w:space="0"/>
              <w:left w:val="single" w:color="auto" w:sz="4" w:space="0"/>
              <w:right w:val="single" w:color="auto" w:sz="4" w:space="0"/>
            </w:tcBorders>
            <w:noWrap w:val="0"/>
            <w:vAlign w:val="center"/>
          </w:tcPr>
          <w:p w14:paraId="6D7A9E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3786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noWrap w:val="0"/>
            <w:textDirection w:val="tbRlV"/>
            <w:vAlign w:val="center"/>
          </w:tcPr>
          <w:p w14:paraId="763713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AB7B03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585BFDE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1007B37">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思想道德与法治（二）</w:t>
            </w:r>
          </w:p>
        </w:tc>
        <w:tc>
          <w:tcPr>
            <w:tcW w:w="1276" w:type="dxa"/>
            <w:vMerge w:val="continue"/>
            <w:tcBorders>
              <w:left w:val="single" w:color="auto" w:sz="4" w:space="0"/>
              <w:bottom w:val="single" w:color="auto" w:sz="4" w:space="0"/>
              <w:right w:val="single" w:color="auto" w:sz="4" w:space="0"/>
            </w:tcBorders>
            <w:noWrap w:val="0"/>
            <w:vAlign w:val="center"/>
          </w:tcPr>
          <w:p w14:paraId="585EDB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highlight w:val="yellow"/>
              </w:rPr>
            </w:pPr>
          </w:p>
        </w:tc>
        <w:tc>
          <w:tcPr>
            <w:tcW w:w="284" w:type="dxa"/>
            <w:vMerge w:val="continue"/>
            <w:tcBorders>
              <w:left w:val="single" w:color="auto" w:sz="4" w:space="0"/>
              <w:bottom w:val="single" w:color="auto" w:sz="4" w:space="0"/>
              <w:right w:val="single" w:color="auto" w:sz="4" w:space="0"/>
            </w:tcBorders>
            <w:noWrap w:val="0"/>
            <w:vAlign w:val="center"/>
          </w:tcPr>
          <w:p w14:paraId="0CAE26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350" w:type="dxa"/>
            <w:vMerge w:val="continue"/>
            <w:tcBorders>
              <w:left w:val="single" w:color="auto" w:sz="4" w:space="0"/>
              <w:bottom w:val="single" w:color="auto" w:sz="4" w:space="0"/>
              <w:right w:val="single" w:color="auto" w:sz="4" w:space="0"/>
            </w:tcBorders>
            <w:noWrap w:val="0"/>
            <w:vAlign w:val="center"/>
          </w:tcPr>
          <w:p w14:paraId="0F3487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33" w:type="dxa"/>
            <w:gridSpan w:val="2"/>
            <w:vMerge w:val="continue"/>
            <w:tcBorders>
              <w:left w:val="single" w:color="auto" w:sz="4" w:space="0"/>
              <w:bottom w:val="single" w:color="auto" w:sz="4" w:space="0"/>
              <w:right w:val="single" w:color="auto" w:sz="4" w:space="0"/>
            </w:tcBorders>
            <w:noWrap w:val="0"/>
            <w:vAlign w:val="center"/>
          </w:tcPr>
          <w:p w14:paraId="3127F0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17" w:type="dxa"/>
            <w:vMerge w:val="continue"/>
            <w:tcBorders>
              <w:left w:val="single" w:color="auto" w:sz="4" w:space="0"/>
              <w:bottom w:val="single" w:color="auto" w:sz="4" w:space="0"/>
              <w:right w:val="single" w:color="auto" w:sz="4" w:space="0"/>
            </w:tcBorders>
            <w:noWrap w:val="0"/>
            <w:vAlign w:val="center"/>
          </w:tcPr>
          <w:p w14:paraId="45CF2D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vMerge w:val="continue"/>
            <w:tcBorders>
              <w:left w:val="single" w:color="auto" w:sz="4" w:space="0"/>
              <w:bottom w:val="single" w:color="auto" w:sz="4" w:space="0"/>
              <w:right w:val="single" w:color="auto" w:sz="4" w:space="0"/>
            </w:tcBorders>
            <w:noWrap w:val="0"/>
            <w:vAlign w:val="center"/>
          </w:tcPr>
          <w:p w14:paraId="29DE70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6C5EB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7C4BC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457D98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49A39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BD8E5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5030C15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vMerge w:val="continue"/>
            <w:tcBorders>
              <w:left w:val="single" w:color="auto" w:sz="4" w:space="0"/>
              <w:bottom w:val="single" w:color="auto" w:sz="4" w:space="0"/>
              <w:right w:val="single" w:color="auto" w:sz="4" w:space="0"/>
            </w:tcBorders>
            <w:noWrap w:val="0"/>
            <w:vAlign w:val="center"/>
          </w:tcPr>
          <w:p w14:paraId="2AFBD5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r>
      <w:tr w14:paraId="22C4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noWrap w:val="0"/>
            <w:textDirection w:val="tbRlV"/>
            <w:vAlign w:val="center"/>
          </w:tcPr>
          <w:p w14:paraId="136F500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975BD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332738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33FE3E28">
            <w:pPr>
              <w:keepNext w:val="0"/>
              <w:keepLines w:val="0"/>
              <w:suppressLineNumbers w:val="0"/>
              <w:spacing w:before="0" w:beforeAutospacing="0" w:after="0" w:afterAutospacing="0" w:line="200" w:lineRule="exact"/>
              <w:ind w:left="0" w:right="0"/>
              <w:rPr>
                <w:rFonts w:hint="default" w:ascii="仿宋" w:hAnsi="仿宋" w:eastAsia="仿宋" w:cs="宋体"/>
                <w:color w:val="000000"/>
                <w:sz w:val="20"/>
                <w:szCs w:val="20"/>
              </w:rPr>
            </w:pPr>
            <w:r>
              <w:rPr>
                <w:rFonts w:hint="eastAsia" w:ascii="仿宋" w:hAnsi="仿宋" w:eastAsia="仿宋"/>
                <w:color w:val="000000"/>
                <w:sz w:val="20"/>
                <w:szCs w:val="20"/>
              </w:rPr>
              <w:t>习近平新时代中国特色社会主义思想概论</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4BB777">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20"/>
                <w:szCs w:val="20"/>
              </w:rPr>
            </w:pPr>
            <w:r>
              <w:rPr>
                <w:rFonts w:hint="eastAsia" w:ascii="仿宋_GB2312" w:eastAsia="仿宋_GB2312"/>
                <w:color w:val="000000"/>
                <w:sz w:val="20"/>
                <w:szCs w:val="20"/>
              </w:rPr>
              <w:t>0001020002</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0D69801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51EAD6C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24E104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F26B2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3E2C4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091B27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3A7F05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EE6F0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44F98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31396B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B84D0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003F621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0582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739697B2">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222AF4CF">
            <w:pPr>
              <w:keepNext w:val="0"/>
              <w:keepLines w:val="0"/>
              <w:widowControl/>
              <w:suppressLineNumbers w:val="0"/>
              <w:spacing w:before="0" w:beforeAutospacing="0" w:after="0" w:afterAutospacing="0"/>
              <w:ind w:left="0" w:right="0"/>
              <w:jc w:val="left"/>
              <w:rPr>
                <w:rFonts w:hint="default"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62DE14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D7221DD">
            <w:pPr>
              <w:keepNext w:val="0"/>
              <w:keepLines w:val="0"/>
              <w:suppressLineNumbers w:val="0"/>
              <w:spacing w:before="0" w:beforeAutospacing="0" w:after="0" w:afterAutospacing="0" w:line="200" w:lineRule="exact"/>
              <w:ind w:left="0" w:right="0"/>
              <w:rPr>
                <w:rFonts w:hint="default" w:ascii="仿宋" w:hAnsi="仿宋" w:eastAsia="仿宋" w:cs="宋体"/>
                <w:color w:val="000000"/>
                <w:sz w:val="20"/>
                <w:szCs w:val="20"/>
              </w:rPr>
            </w:pPr>
            <w:r>
              <w:rPr>
                <w:rFonts w:hint="eastAsia" w:ascii="仿宋" w:hAnsi="仿宋" w:eastAsia="仿宋"/>
                <w:color w:val="000000"/>
                <w:sz w:val="20"/>
                <w:szCs w:val="20"/>
              </w:rPr>
              <w:t>毛泽东思想和中国特色社会主义理论体系概论</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FA2E29">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20"/>
                <w:szCs w:val="20"/>
              </w:rPr>
            </w:pPr>
            <w:r>
              <w:rPr>
                <w:rFonts w:hint="eastAsia" w:ascii="仿宋_GB2312" w:eastAsia="仿宋_GB2312"/>
                <w:color w:val="000000"/>
                <w:sz w:val="20"/>
                <w:szCs w:val="20"/>
              </w:rPr>
              <w:t>0001020003</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6FAD3B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2F8E3B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60C8B2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332D30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6CE4B6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81013E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029394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69EEAD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BF9A5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4D3F21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78B08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D5710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5D1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3AE660AA">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3B4EAB3">
            <w:pPr>
              <w:keepNext w:val="0"/>
              <w:keepLines w:val="0"/>
              <w:widowControl/>
              <w:suppressLineNumbers w:val="0"/>
              <w:spacing w:before="0" w:beforeAutospacing="0" w:after="0" w:afterAutospacing="0"/>
              <w:ind w:left="0" w:right="0"/>
              <w:jc w:val="left"/>
              <w:rPr>
                <w:rFonts w:hint="default"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6EBE48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53F3FA8">
            <w:pPr>
              <w:keepNext w:val="0"/>
              <w:keepLines w:val="0"/>
              <w:suppressLineNumbers w:val="0"/>
              <w:spacing w:before="0" w:beforeAutospacing="0" w:after="0" w:afterAutospacing="0" w:line="200" w:lineRule="exact"/>
              <w:ind w:left="0" w:right="0"/>
              <w:rPr>
                <w:rFonts w:hint="default" w:ascii="仿宋" w:hAnsi="仿宋" w:eastAsia="仿宋" w:cs="宋体"/>
                <w:color w:val="000000"/>
                <w:sz w:val="20"/>
                <w:szCs w:val="20"/>
              </w:rPr>
            </w:pPr>
            <w:r>
              <w:rPr>
                <w:rFonts w:hint="eastAsia" w:ascii="仿宋" w:hAnsi="仿宋" w:eastAsia="仿宋"/>
                <w:color w:val="000000"/>
                <w:sz w:val="20"/>
                <w:szCs w:val="20"/>
              </w:rPr>
              <w:t>形势与政策</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F750DC">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20"/>
                <w:szCs w:val="20"/>
              </w:rPr>
            </w:pPr>
            <w:r>
              <w:rPr>
                <w:rFonts w:hint="eastAsia" w:ascii="仿宋_GB2312" w:eastAsia="仿宋_GB2312"/>
                <w:color w:val="000000"/>
                <w:sz w:val="20"/>
                <w:szCs w:val="20"/>
              </w:rPr>
              <w:t>0001010001</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719DC14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69E15C1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7A6CCC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05C27D5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E06AAD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1F336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1AF323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FB63CE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A3AE6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1CDDC4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8" w:type="dxa"/>
            <w:tcBorders>
              <w:top w:val="single" w:color="auto" w:sz="4" w:space="0"/>
              <w:left w:val="single" w:color="auto" w:sz="4" w:space="0"/>
              <w:bottom w:val="single" w:color="auto" w:sz="4" w:space="0"/>
              <w:right w:val="single" w:color="auto" w:sz="4" w:space="0"/>
            </w:tcBorders>
            <w:noWrap w:val="0"/>
            <w:vAlign w:val="center"/>
          </w:tcPr>
          <w:p w14:paraId="2A51D7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18674B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rPr>
              <w:t>C</w:t>
            </w:r>
          </w:p>
        </w:tc>
      </w:tr>
      <w:tr w14:paraId="0593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0A7032E9">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4EC79056">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3A97C16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BA32A9E">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国家安全教育</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B980BB">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0001010006</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12F2797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1AD955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382859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15BE4C4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575D7E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7F3141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940E2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39E5DF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1</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26490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B08B6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9B3949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F75252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3F24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636B98C0">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5E67DBFA">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4CEAA3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D4513F4">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党史国史（选择性必修）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3801EF">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0001010002-5</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431D0F68">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25B117BD">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19882726">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16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61311476">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16</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5C51B1D5">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　</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3F6AB6F4">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776ED31">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EDEF9A1">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　</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5FF857E">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1　</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19B92B67">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　</w:t>
            </w:r>
          </w:p>
        </w:tc>
        <w:tc>
          <w:tcPr>
            <w:tcW w:w="428" w:type="dxa"/>
            <w:tcBorders>
              <w:top w:val="single" w:color="auto" w:sz="4" w:space="0"/>
              <w:left w:val="single" w:color="auto" w:sz="4" w:space="0"/>
              <w:bottom w:val="single" w:color="auto" w:sz="4" w:space="0"/>
              <w:right w:val="single" w:color="auto" w:sz="4" w:space="0"/>
            </w:tcBorders>
            <w:noWrap w:val="0"/>
            <w:vAlign w:val="center"/>
          </w:tcPr>
          <w:p w14:paraId="3C33F89B">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　</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6C111EE">
            <w:pPr>
              <w:keepNext w:val="0"/>
              <w:keepLines w:val="0"/>
              <w:suppressLineNumbers w:val="0"/>
              <w:spacing w:before="0" w:beforeAutospacing="0" w:after="0" w:afterAutospacing="0" w:line="200" w:lineRule="exact"/>
              <w:ind w:left="0" w:right="0"/>
              <w:jc w:val="center"/>
              <w:rPr>
                <w:rFonts w:hint="default" w:ascii="仿宋" w:hAnsi="仿宋" w:eastAsia="仿宋" w:cs="宋体"/>
                <w:color w:val="auto"/>
                <w:sz w:val="20"/>
                <w:szCs w:val="20"/>
              </w:rPr>
            </w:pPr>
            <w:r>
              <w:rPr>
                <w:rFonts w:hint="eastAsia" w:ascii="仿宋" w:hAnsi="仿宋" w:eastAsia="仿宋"/>
                <w:color w:val="auto"/>
                <w:sz w:val="20"/>
                <w:szCs w:val="20"/>
              </w:rPr>
              <w:t>C</w:t>
            </w:r>
          </w:p>
        </w:tc>
      </w:tr>
      <w:tr w14:paraId="201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7E70B140">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718502A">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noWrap w:val="0"/>
            <w:vAlign w:val="center"/>
          </w:tcPr>
          <w:p w14:paraId="43700EF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C28F89C">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大学英语（一）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6D404F">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0001020004</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3DD476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139557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43FB0A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ECB92D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320BF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4231872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BB234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1AD6E0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BCDAAE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2F8A12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2472E27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6EED20F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7815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2B4D5720">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72FB68BD">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46C51E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BC29C17">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大学英语（二）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D69A0A">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0001020005</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75DF11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27AECF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7DA2DE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5D9F5D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6406DB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A7C4C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905FC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39A38F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A4C8D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587A29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09D9FE5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C32E82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0848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45B3EC11">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22EBDE7A">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noWrap w:val="0"/>
            <w:vAlign w:val="center"/>
          </w:tcPr>
          <w:p w14:paraId="5752DC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F86902F">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大学体育（一）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6D9BCB">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0001020006</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280E12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6F94DA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5F0DEF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5C57EE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94811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AC8FF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558162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0A0ABB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D1274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FFD29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6491AF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30CC434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4D4B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48ECA86E">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2C65C1F8">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right w:val="single" w:color="auto" w:sz="4" w:space="0"/>
            </w:tcBorders>
            <w:noWrap w:val="0"/>
            <w:vAlign w:val="center"/>
          </w:tcPr>
          <w:p w14:paraId="399F6E5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74B149E">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大学体育（二）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13680A">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0001020007</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751AD20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1BC298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1B8A98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96483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9D54DA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4A5C3A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0CC3871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0B9EA94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7A550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0282B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311BE69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A7951A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5BFE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0530AD96">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5D419C1">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right w:val="single" w:color="auto" w:sz="4" w:space="0"/>
            </w:tcBorders>
            <w:noWrap w:val="0"/>
            <w:vAlign w:val="center"/>
          </w:tcPr>
          <w:p w14:paraId="5EF2D2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F3CD40F">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大学体育（三）</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B323B2">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0001020015</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6AE2105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3B6CE9B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435BB00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0FB494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389F5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14820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325A8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0FA025A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E38D5E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3B1B3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7C9C49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8D472E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38B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22768DB3">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09498682">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334663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584151F">
            <w:pPr>
              <w:keepNext w:val="0"/>
              <w:keepLines w:val="0"/>
              <w:suppressLineNumbers w:val="0"/>
              <w:spacing w:before="0" w:beforeAutospacing="0" w:after="0" w:afterAutospacing="0" w:line="200" w:lineRule="exact"/>
              <w:ind w:left="0" w:right="0"/>
              <w:rPr>
                <w:rFonts w:hint="default" w:ascii="仿宋" w:hAnsi="仿宋" w:eastAsia="仿宋" w:cs="宋体"/>
                <w:color w:val="auto"/>
                <w:sz w:val="20"/>
                <w:szCs w:val="20"/>
              </w:rPr>
            </w:pPr>
            <w:r>
              <w:rPr>
                <w:rFonts w:hint="eastAsia" w:ascii="仿宋" w:hAnsi="仿宋" w:eastAsia="仿宋"/>
                <w:color w:val="auto"/>
                <w:sz w:val="20"/>
                <w:szCs w:val="20"/>
              </w:rPr>
              <w:t>大学体育（四）</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CB139C">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0001020016</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12F889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049A8E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53100B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345D32C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629BB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6D1D3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180403C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67A304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1138C8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7E03D1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401CFD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B0B3EC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0A7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79620C45">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408BA2AB">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noWrap w:val="0"/>
            <w:vAlign w:val="center"/>
          </w:tcPr>
          <w:p w14:paraId="5D63B55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3F9293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信息技术基础（一）</w:t>
            </w:r>
          </w:p>
        </w:tc>
        <w:tc>
          <w:tcPr>
            <w:tcW w:w="1276" w:type="dxa"/>
            <w:vMerge w:val="restart"/>
            <w:tcBorders>
              <w:top w:val="single" w:color="auto" w:sz="4" w:space="0"/>
              <w:left w:val="single" w:color="auto" w:sz="4" w:space="0"/>
              <w:right w:val="single" w:color="auto" w:sz="4" w:space="0"/>
            </w:tcBorders>
            <w:noWrap w:val="0"/>
            <w:vAlign w:val="center"/>
          </w:tcPr>
          <w:p w14:paraId="133FF3E0">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0001020008</w:t>
            </w:r>
          </w:p>
        </w:tc>
        <w:tc>
          <w:tcPr>
            <w:tcW w:w="284" w:type="dxa"/>
            <w:vMerge w:val="restart"/>
            <w:tcBorders>
              <w:top w:val="single" w:color="auto" w:sz="4" w:space="0"/>
              <w:left w:val="single" w:color="auto" w:sz="4" w:space="0"/>
              <w:right w:val="single" w:color="auto" w:sz="4" w:space="0"/>
            </w:tcBorders>
            <w:noWrap w:val="0"/>
            <w:vAlign w:val="center"/>
          </w:tcPr>
          <w:p w14:paraId="2CA4BA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vMerge w:val="restart"/>
            <w:tcBorders>
              <w:top w:val="single" w:color="auto" w:sz="4" w:space="0"/>
              <w:left w:val="single" w:color="auto" w:sz="4" w:space="0"/>
              <w:right w:val="single" w:color="auto" w:sz="4" w:space="0"/>
            </w:tcBorders>
            <w:noWrap w:val="0"/>
            <w:vAlign w:val="center"/>
          </w:tcPr>
          <w:p w14:paraId="5CF4D18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default" w:ascii="仿宋" w:hAnsi="仿宋" w:eastAsia="仿宋" w:cs="宋体"/>
                <w:color w:val="auto"/>
                <w:kern w:val="0"/>
                <w:sz w:val="20"/>
                <w:szCs w:val="20"/>
              </w:rPr>
              <w:t>3</w:t>
            </w:r>
          </w:p>
        </w:tc>
        <w:tc>
          <w:tcPr>
            <w:tcW w:w="433" w:type="dxa"/>
            <w:gridSpan w:val="2"/>
            <w:vMerge w:val="restart"/>
            <w:tcBorders>
              <w:top w:val="single" w:color="auto" w:sz="4" w:space="0"/>
              <w:left w:val="single" w:color="auto" w:sz="4" w:space="0"/>
              <w:right w:val="single" w:color="auto" w:sz="4" w:space="0"/>
            </w:tcBorders>
            <w:noWrap w:val="0"/>
            <w:vAlign w:val="center"/>
          </w:tcPr>
          <w:p w14:paraId="6317138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default" w:ascii="仿宋" w:hAnsi="仿宋" w:eastAsia="仿宋" w:cs="宋体"/>
                <w:color w:val="auto"/>
                <w:kern w:val="0"/>
                <w:sz w:val="20"/>
                <w:szCs w:val="20"/>
              </w:rPr>
              <w:t>48</w:t>
            </w:r>
          </w:p>
        </w:tc>
        <w:tc>
          <w:tcPr>
            <w:tcW w:w="417" w:type="dxa"/>
            <w:vMerge w:val="restart"/>
            <w:tcBorders>
              <w:top w:val="single" w:color="auto" w:sz="4" w:space="0"/>
              <w:left w:val="single" w:color="auto" w:sz="4" w:space="0"/>
              <w:right w:val="single" w:color="auto" w:sz="4" w:space="0"/>
            </w:tcBorders>
            <w:noWrap w:val="0"/>
            <w:vAlign w:val="center"/>
          </w:tcPr>
          <w:p w14:paraId="394AEB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32</w:t>
            </w:r>
          </w:p>
        </w:tc>
        <w:tc>
          <w:tcPr>
            <w:tcW w:w="425" w:type="dxa"/>
            <w:gridSpan w:val="2"/>
            <w:vMerge w:val="restart"/>
            <w:tcBorders>
              <w:top w:val="single" w:color="auto" w:sz="4" w:space="0"/>
              <w:left w:val="single" w:color="auto" w:sz="4" w:space="0"/>
              <w:right w:val="single" w:color="auto" w:sz="4" w:space="0"/>
            </w:tcBorders>
            <w:noWrap w:val="0"/>
            <w:vAlign w:val="center"/>
          </w:tcPr>
          <w:p w14:paraId="67AD88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1CAB3B0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3940CE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31AE6C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4AAE8F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C68950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6B2326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vMerge w:val="restart"/>
            <w:tcBorders>
              <w:top w:val="single" w:color="auto" w:sz="4" w:space="0"/>
              <w:left w:val="single" w:color="auto" w:sz="4" w:space="0"/>
              <w:right w:val="single" w:color="auto" w:sz="4" w:space="0"/>
            </w:tcBorders>
            <w:noWrap w:val="0"/>
            <w:vAlign w:val="center"/>
          </w:tcPr>
          <w:p w14:paraId="712C8D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45B3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7E6E53D9">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13261764">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2F173B6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FA07EE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信息技术基础（二）</w:t>
            </w:r>
          </w:p>
        </w:tc>
        <w:tc>
          <w:tcPr>
            <w:tcW w:w="1276" w:type="dxa"/>
            <w:vMerge w:val="continue"/>
            <w:tcBorders>
              <w:left w:val="single" w:color="auto" w:sz="4" w:space="0"/>
              <w:bottom w:val="single" w:color="auto" w:sz="4" w:space="0"/>
              <w:right w:val="single" w:color="auto" w:sz="4" w:space="0"/>
            </w:tcBorders>
            <w:noWrap w:val="0"/>
            <w:vAlign w:val="center"/>
          </w:tcPr>
          <w:p w14:paraId="45C3C94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yellow"/>
              </w:rPr>
            </w:pPr>
          </w:p>
        </w:tc>
        <w:tc>
          <w:tcPr>
            <w:tcW w:w="284" w:type="dxa"/>
            <w:vMerge w:val="continue"/>
            <w:tcBorders>
              <w:left w:val="single" w:color="auto" w:sz="4" w:space="0"/>
              <w:bottom w:val="single" w:color="auto" w:sz="4" w:space="0"/>
              <w:right w:val="single" w:color="auto" w:sz="4" w:space="0"/>
            </w:tcBorders>
            <w:noWrap w:val="0"/>
            <w:vAlign w:val="center"/>
          </w:tcPr>
          <w:p w14:paraId="4F4C92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50" w:type="dxa"/>
            <w:vMerge w:val="continue"/>
            <w:tcBorders>
              <w:left w:val="single" w:color="auto" w:sz="4" w:space="0"/>
              <w:bottom w:val="single" w:color="auto" w:sz="4" w:space="0"/>
              <w:right w:val="single" w:color="auto" w:sz="4" w:space="0"/>
            </w:tcBorders>
            <w:noWrap w:val="0"/>
            <w:vAlign w:val="center"/>
          </w:tcPr>
          <w:p w14:paraId="62F0318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p>
        </w:tc>
        <w:tc>
          <w:tcPr>
            <w:tcW w:w="433" w:type="dxa"/>
            <w:gridSpan w:val="2"/>
            <w:vMerge w:val="continue"/>
            <w:tcBorders>
              <w:left w:val="single" w:color="auto" w:sz="4" w:space="0"/>
              <w:bottom w:val="single" w:color="auto" w:sz="4" w:space="0"/>
              <w:right w:val="single" w:color="auto" w:sz="4" w:space="0"/>
            </w:tcBorders>
            <w:noWrap w:val="0"/>
            <w:vAlign w:val="center"/>
          </w:tcPr>
          <w:p w14:paraId="47D47C1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p>
        </w:tc>
        <w:tc>
          <w:tcPr>
            <w:tcW w:w="417" w:type="dxa"/>
            <w:vMerge w:val="continue"/>
            <w:tcBorders>
              <w:left w:val="single" w:color="auto" w:sz="4" w:space="0"/>
              <w:bottom w:val="single" w:color="auto" w:sz="4" w:space="0"/>
              <w:right w:val="single" w:color="auto" w:sz="4" w:space="0"/>
            </w:tcBorders>
            <w:noWrap w:val="0"/>
            <w:vAlign w:val="center"/>
          </w:tcPr>
          <w:p w14:paraId="2FF29A0C">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p>
        </w:tc>
        <w:tc>
          <w:tcPr>
            <w:tcW w:w="425" w:type="dxa"/>
            <w:gridSpan w:val="2"/>
            <w:vMerge w:val="continue"/>
            <w:tcBorders>
              <w:left w:val="single" w:color="auto" w:sz="4" w:space="0"/>
              <w:bottom w:val="single" w:color="auto" w:sz="4" w:space="0"/>
              <w:right w:val="single" w:color="auto" w:sz="4" w:space="0"/>
            </w:tcBorders>
            <w:noWrap w:val="0"/>
            <w:vAlign w:val="center"/>
          </w:tcPr>
          <w:p w14:paraId="6F8F9F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2716F81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20AB8C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13DCA8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01048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63878C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255B2E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vMerge w:val="continue"/>
            <w:tcBorders>
              <w:left w:val="single" w:color="auto" w:sz="4" w:space="0"/>
              <w:bottom w:val="single" w:color="auto" w:sz="4" w:space="0"/>
              <w:right w:val="single" w:color="auto" w:sz="4" w:space="0"/>
            </w:tcBorders>
            <w:noWrap w:val="0"/>
            <w:vAlign w:val="center"/>
          </w:tcPr>
          <w:p w14:paraId="16B6484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p>
        </w:tc>
      </w:tr>
      <w:tr w14:paraId="5540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4E56BCC4">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173FDFF0">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3A02C3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1903DAE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职业生涯规划</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A71625">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0001020009</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72E05B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462D82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6BBF16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90439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D752B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298C26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F5719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35A0D8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599D2E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9C8AB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31E271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37DFAF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0DB9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5B94E100">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1DC95F93">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2327C6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DB0428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就业指导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95FEA1">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0001020010</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587496B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6DC255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7785E1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1F7920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5DB4C1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72525FD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977BC4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0AE02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16EE16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4203CF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AEE36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F6A1B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0F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2C07456F">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327A38AA">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534F59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12</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178A9FD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军事理论</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BD9AF3">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0001010007</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6BB92E4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45E143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1D9C49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59B4DB7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6C627D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94CF2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65C025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681643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076905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55058F7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743EC9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1E2DEA4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1BC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0863C187">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418AAB1C">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0B98FB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13</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7D62F02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军事技能</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CC29C4">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0001030001</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2D4C0C4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0090BB9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2FA36EA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2CCCE7F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2A43D8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65AF4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587CA0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318F0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5D5EEF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463D98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64390D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33A2F6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7547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14E7AB9E">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21930533">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noWrap w:val="0"/>
            <w:vAlign w:val="center"/>
          </w:tcPr>
          <w:p w14:paraId="366A924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F85BF1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大学生心理健康教育（一）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3C24C4">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0001020011</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6408BA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142624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38479C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28AA78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61C2A5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7E49B9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117CE0A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FCFC5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CCCEF6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2598F6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6AB9F2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3D80E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B9B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250DFCC8">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3E638CC8">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noWrap w:val="0"/>
            <w:vAlign w:val="center"/>
          </w:tcPr>
          <w:p w14:paraId="35B4411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3EE8FC7">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大学生心理健康教育（二）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DE6ED3">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0001020012</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5DF0A5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031A55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761AB8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58F6A0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63F50C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CF491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3B1809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D6EBE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E349E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0C1EF30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75576B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55C172B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094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7D040C7F">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2BF7513B">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023B53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15</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33F2113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创新创业教育</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9CEB41">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0001020013</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206B69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52D38B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240AC1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2DBF7A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0D0744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0F592D4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600EA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2D4481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909E2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75694E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35212C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1C9449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2C34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35821D63">
            <w:pPr>
              <w:keepNext w:val="0"/>
              <w:keepLines w:val="0"/>
              <w:widowControl/>
              <w:suppressLineNumbers w:val="0"/>
              <w:spacing w:before="0" w:beforeAutospacing="0" w:after="0" w:afterAutospacing="0"/>
              <w:ind w:left="0" w:right="0"/>
              <w:jc w:val="left"/>
              <w:rPr>
                <w:rFonts w:hint="default"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67BDDC98">
            <w:pPr>
              <w:keepNext w:val="0"/>
              <w:keepLines w:val="0"/>
              <w:widowControl/>
              <w:suppressLineNumbers w:val="0"/>
              <w:spacing w:before="0" w:beforeAutospacing="0" w:after="0" w:afterAutospacing="0"/>
              <w:ind w:left="0" w:right="0"/>
              <w:jc w:val="left"/>
              <w:rPr>
                <w:rFonts w:hint="default"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7AB979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4A104E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大学美育</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7FE73E">
            <w:pPr>
              <w:keepNext w:val="0"/>
              <w:keepLines w:val="0"/>
              <w:suppressLineNumbers w:val="0"/>
              <w:spacing w:before="0" w:beforeAutospacing="0" w:after="0" w:afterAutospacing="0"/>
              <w:ind w:left="0" w:right="0"/>
              <w:jc w:val="center"/>
              <w:rPr>
                <w:rFonts w:hint="default" w:ascii="仿宋_GB2312" w:hAnsi="宋体" w:eastAsia="仿宋_GB2312" w:cs="宋体"/>
                <w:color w:val="auto"/>
                <w:sz w:val="20"/>
                <w:szCs w:val="20"/>
              </w:rPr>
            </w:pPr>
            <w:r>
              <w:rPr>
                <w:rFonts w:hint="eastAsia" w:ascii="仿宋_GB2312" w:eastAsia="仿宋_GB2312"/>
                <w:color w:val="auto"/>
                <w:sz w:val="20"/>
                <w:szCs w:val="20"/>
              </w:rPr>
              <w:t>0001010008</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380605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0436BB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44E898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6E53D39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BF832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58BAFB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1381F0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917D4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60E7A1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1948E3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1445D7B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2A752A3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751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426" w:type="dxa"/>
            <w:vMerge w:val="continue"/>
            <w:tcBorders>
              <w:left w:val="single" w:color="auto" w:sz="12" w:space="0"/>
              <w:right w:val="single" w:color="auto" w:sz="4" w:space="0"/>
            </w:tcBorders>
            <w:noWrap w:val="0"/>
            <w:vAlign w:val="center"/>
          </w:tcPr>
          <w:p w14:paraId="1F33F3C6">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60B7D5AE">
            <w:pPr>
              <w:keepNext w:val="0"/>
              <w:keepLines w:val="0"/>
              <w:widowControl/>
              <w:suppressLineNumbers w:val="0"/>
              <w:spacing w:before="0" w:beforeAutospacing="0" w:after="0" w:afterAutospacing="0"/>
              <w:ind w:left="0" w:right="0"/>
              <w:jc w:val="left"/>
              <w:rPr>
                <w:rFonts w:hint="default"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371E20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482859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劳动教育</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0CBF535">
            <w:pPr>
              <w:keepNext w:val="0"/>
              <w:keepLines w:val="0"/>
              <w:suppressLineNumbers w:val="0"/>
              <w:spacing w:before="0" w:beforeAutospacing="0" w:after="0" w:afterAutospacing="0"/>
              <w:ind w:left="0" w:right="0"/>
              <w:jc w:val="center"/>
              <w:rPr>
                <w:rFonts w:hint="default" w:ascii="仿宋_GB2312" w:hAnsi="宋体" w:eastAsia="仿宋_GB2312" w:cs="宋体"/>
                <w:color w:val="000000"/>
                <w:sz w:val="20"/>
                <w:szCs w:val="20"/>
              </w:rPr>
            </w:pPr>
            <w:r>
              <w:rPr>
                <w:rFonts w:hint="eastAsia" w:ascii="仿宋_GB2312" w:eastAsia="仿宋_GB2312"/>
                <w:color w:val="000000"/>
                <w:sz w:val="20"/>
                <w:szCs w:val="20"/>
              </w:rPr>
              <w:t>0001020014</w:t>
            </w:r>
          </w:p>
        </w:tc>
        <w:tc>
          <w:tcPr>
            <w:tcW w:w="284" w:type="dxa"/>
            <w:tcBorders>
              <w:top w:val="single" w:color="auto" w:sz="4" w:space="0"/>
              <w:left w:val="single" w:color="auto" w:sz="4" w:space="0"/>
              <w:bottom w:val="single" w:color="auto" w:sz="4" w:space="0"/>
              <w:right w:val="single" w:color="auto" w:sz="4" w:space="0"/>
            </w:tcBorders>
            <w:noWrap w:val="0"/>
            <w:vAlign w:val="center"/>
          </w:tcPr>
          <w:p w14:paraId="2F9128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61ADAA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206E1C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hint="default" w:ascii="仿宋" w:hAnsi="仿宋" w:eastAsia="仿宋" w:cs="宋体"/>
                <w:color w:val="000000"/>
                <w:kern w:val="0"/>
                <w:sz w:val="20"/>
                <w:szCs w:val="20"/>
              </w:rPr>
              <w:t>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3D57AF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9AD20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49D6A33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78012F5B">
            <w:pPr>
              <w:keepNext w:val="0"/>
              <w:keepLines w:val="0"/>
              <w:suppressLineNumbers w:val="0"/>
              <w:spacing w:before="0" w:beforeAutospacing="0" w:after="0" w:afterAutospacing="0" w:line="200" w:lineRule="exact"/>
              <w:ind w:left="0" w:right="0"/>
              <w:jc w:val="center"/>
              <w:rPr>
                <w:rFonts w:hint="default"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2971F158">
            <w:pPr>
              <w:keepNext w:val="0"/>
              <w:keepLines w:val="0"/>
              <w:suppressLineNumbers w:val="0"/>
              <w:spacing w:before="0" w:beforeAutospacing="0" w:after="0" w:afterAutospacing="0" w:line="200" w:lineRule="exact"/>
              <w:ind w:left="0" w:right="0"/>
              <w:jc w:val="center"/>
              <w:rPr>
                <w:rFonts w:hint="default"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6780163">
            <w:pPr>
              <w:keepNext w:val="0"/>
              <w:keepLines w:val="0"/>
              <w:suppressLineNumbers w:val="0"/>
              <w:spacing w:before="0" w:beforeAutospacing="0" w:after="0" w:afterAutospacing="0" w:line="200" w:lineRule="exact"/>
              <w:ind w:left="0" w:right="0"/>
              <w:jc w:val="center"/>
              <w:rPr>
                <w:rFonts w:hint="default"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603DDC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w w:val="80"/>
                <w:kern w:val="0"/>
                <w:sz w:val="20"/>
                <w:szCs w:val="20"/>
              </w:rPr>
            </w:pPr>
          </w:p>
        </w:tc>
        <w:tc>
          <w:tcPr>
            <w:tcW w:w="428" w:type="dxa"/>
            <w:tcBorders>
              <w:top w:val="single" w:color="auto" w:sz="4" w:space="0"/>
              <w:left w:val="single" w:color="auto" w:sz="4" w:space="0"/>
              <w:bottom w:val="single" w:color="auto" w:sz="4" w:space="0"/>
              <w:right w:val="single" w:color="auto" w:sz="4" w:space="0"/>
            </w:tcBorders>
            <w:noWrap w:val="0"/>
            <w:vAlign w:val="center"/>
          </w:tcPr>
          <w:p w14:paraId="337F3AC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326CC0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rPr>
              <w:t>C</w:t>
            </w:r>
          </w:p>
        </w:tc>
      </w:tr>
      <w:tr w14:paraId="0801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426" w:type="dxa"/>
            <w:vMerge w:val="continue"/>
            <w:tcBorders>
              <w:left w:val="single" w:color="auto" w:sz="12" w:space="0"/>
              <w:right w:val="single" w:color="auto" w:sz="4" w:space="0"/>
            </w:tcBorders>
            <w:noWrap w:val="0"/>
            <w:vAlign w:val="center"/>
          </w:tcPr>
          <w:p w14:paraId="681DE092">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noWrap w:val="0"/>
            <w:vAlign w:val="center"/>
          </w:tcPr>
          <w:p w14:paraId="72A0680F">
            <w:pPr>
              <w:keepNext w:val="0"/>
              <w:keepLines w:val="0"/>
              <w:widowControl/>
              <w:suppressLineNumbers w:val="0"/>
              <w:spacing w:before="0" w:beforeAutospacing="0" w:after="0" w:afterAutospacing="0"/>
              <w:ind w:left="0" w:right="0"/>
              <w:jc w:val="left"/>
              <w:rPr>
                <w:rFonts w:hint="default" w:ascii="仿宋" w:hAnsi="仿宋" w:eastAsia="仿宋" w:cs="宋体"/>
                <w:b/>
                <w:color w:val="000000"/>
                <w:kern w:val="0"/>
                <w:sz w:val="20"/>
                <w:szCs w:val="20"/>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14:paraId="493C97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FF0000"/>
                <w:kern w:val="0"/>
                <w:sz w:val="20"/>
                <w:szCs w:val="20"/>
              </w:rPr>
            </w:pPr>
            <w:r>
              <w:rPr>
                <w:rFonts w:hint="eastAsia" w:ascii="仿宋" w:hAnsi="仿宋" w:eastAsia="仿宋" w:cs="宋体"/>
                <w:b/>
                <w:bCs/>
                <w:color w:val="000000"/>
                <w:kern w:val="0"/>
                <w:sz w:val="20"/>
                <w:szCs w:val="20"/>
              </w:rPr>
              <w:t>“必修课”小计</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4CD6D5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FF0000"/>
                <w:kern w:val="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334468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FF0000"/>
                <w:kern w:val="0"/>
                <w:sz w:val="20"/>
                <w:szCs w:val="20"/>
              </w:rPr>
            </w:pPr>
          </w:p>
        </w:tc>
        <w:tc>
          <w:tcPr>
            <w:tcW w:w="350" w:type="dxa"/>
            <w:tcBorders>
              <w:top w:val="single" w:color="auto" w:sz="4" w:space="0"/>
              <w:left w:val="single" w:color="auto" w:sz="4" w:space="0"/>
              <w:bottom w:val="single" w:color="auto" w:sz="4" w:space="0"/>
              <w:right w:val="single" w:color="auto" w:sz="4" w:space="0"/>
            </w:tcBorders>
            <w:noWrap w:val="0"/>
            <w:vAlign w:val="center"/>
          </w:tcPr>
          <w:p w14:paraId="35562A4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41</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6A383E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790</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41591D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474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797F1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316</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70974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16</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495A65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13</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52BCE1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CBBDBB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6F0F1B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428" w:type="dxa"/>
            <w:tcBorders>
              <w:top w:val="single" w:color="auto" w:sz="4" w:space="0"/>
              <w:left w:val="single" w:color="auto" w:sz="4" w:space="0"/>
              <w:bottom w:val="single" w:color="auto" w:sz="4" w:space="0"/>
              <w:right w:val="single" w:color="auto" w:sz="4" w:space="0"/>
            </w:tcBorders>
            <w:noWrap w:val="0"/>
            <w:vAlign w:val="center"/>
          </w:tcPr>
          <w:p w14:paraId="751894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784" w:type="dxa"/>
            <w:tcBorders>
              <w:top w:val="single" w:color="auto" w:sz="4" w:space="0"/>
              <w:left w:val="single" w:color="auto" w:sz="4" w:space="0"/>
              <w:bottom w:val="single" w:color="auto" w:sz="4" w:space="0"/>
              <w:right w:val="single" w:color="auto" w:sz="4" w:space="0"/>
            </w:tcBorders>
            <w:noWrap w:val="0"/>
            <w:vAlign w:val="top"/>
          </w:tcPr>
          <w:p w14:paraId="74B47157">
            <w:pPr>
              <w:keepNext w:val="0"/>
              <w:keepLines w:val="0"/>
              <w:widowControl/>
              <w:suppressLineNumbers w:val="0"/>
              <w:spacing w:before="0" w:beforeAutospacing="0" w:after="0" w:afterAutospacing="0"/>
              <w:ind w:left="0" w:right="0"/>
              <w:jc w:val="center"/>
              <w:rPr>
                <w:rFonts w:hint="default" w:ascii="仿宋" w:hAnsi="仿宋" w:eastAsia="仿宋"/>
                <w:b/>
                <w:bCs/>
                <w:color w:val="FF0000"/>
                <w:kern w:val="0"/>
                <w:sz w:val="20"/>
                <w:szCs w:val="20"/>
              </w:rPr>
            </w:pPr>
          </w:p>
        </w:tc>
      </w:tr>
      <w:tr w14:paraId="20B3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3B1E94C1">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restart"/>
            <w:tcBorders>
              <w:top w:val="single" w:color="auto" w:sz="4" w:space="0"/>
              <w:left w:val="single" w:color="auto" w:sz="4" w:space="0"/>
              <w:right w:val="single" w:color="auto" w:sz="4" w:space="0"/>
            </w:tcBorders>
            <w:noWrap w:val="0"/>
            <w:vAlign w:val="center"/>
          </w:tcPr>
          <w:p w14:paraId="500524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选修课</w:t>
            </w:r>
          </w:p>
        </w:tc>
        <w:tc>
          <w:tcPr>
            <w:tcW w:w="283" w:type="dxa"/>
            <w:tcBorders>
              <w:top w:val="single" w:color="auto" w:sz="4" w:space="0"/>
              <w:left w:val="single" w:color="auto" w:sz="4" w:space="0"/>
              <w:bottom w:val="single" w:color="auto" w:sz="4" w:space="0"/>
              <w:right w:val="single" w:color="auto" w:sz="4" w:space="0"/>
            </w:tcBorders>
            <w:noWrap w:val="0"/>
            <w:vAlign w:val="center"/>
          </w:tcPr>
          <w:p w14:paraId="6DD4359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43DFC1B">
            <w:pPr>
              <w:keepNext w:val="0"/>
              <w:keepLines w:val="0"/>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素质类选修</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000F40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6CED66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59DCD72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125656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5B879C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679A5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485" w:type="dxa"/>
            <w:gridSpan w:val="11"/>
            <w:vMerge w:val="restart"/>
            <w:tcBorders>
              <w:top w:val="single" w:color="auto" w:sz="4" w:space="0"/>
              <w:left w:val="single" w:color="auto" w:sz="4" w:space="0"/>
              <w:right w:val="single" w:color="auto" w:sz="4" w:space="0"/>
            </w:tcBorders>
            <w:noWrap w:val="0"/>
            <w:vAlign w:val="center"/>
          </w:tcPr>
          <w:p w14:paraId="065D795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2-6学期选课</w:t>
            </w:r>
          </w:p>
        </w:tc>
        <w:tc>
          <w:tcPr>
            <w:tcW w:w="784" w:type="dxa"/>
            <w:tcBorders>
              <w:top w:val="single" w:color="auto" w:sz="4" w:space="0"/>
              <w:left w:val="single" w:color="auto" w:sz="4" w:space="0"/>
              <w:right w:val="single" w:color="auto" w:sz="4" w:space="0"/>
            </w:tcBorders>
            <w:noWrap w:val="0"/>
            <w:vAlign w:val="center"/>
          </w:tcPr>
          <w:p w14:paraId="2C861B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default" w:ascii="仿宋" w:hAnsi="仿宋" w:eastAsia="仿宋" w:cs="宋体"/>
                <w:color w:val="000000"/>
                <w:kern w:val="0"/>
                <w:sz w:val="20"/>
                <w:szCs w:val="20"/>
              </w:rPr>
              <w:t>C</w:t>
            </w:r>
          </w:p>
        </w:tc>
      </w:tr>
      <w:tr w14:paraId="6DB1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5C2742E1">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top w:val="single" w:color="auto" w:sz="4" w:space="0"/>
              <w:left w:val="single" w:color="auto" w:sz="4" w:space="0"/>
              <w:right w:val="single" w:color="auto" w:sz="4" w:space="0"/>
            </w:tcBorders>
            <w:noWrap w:val="0"/>
            <w:vAlign w:val="center"/>
          </w:tcPr>
          <w:p w14:paraId="444029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3980BF8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B3C9AC5">
            <w:pPr>
              <w:keepNext w:val="0"/>
              <w:keepLines w:val="0"/>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人工智能类选修</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6D0F76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7D2859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052113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59A6AF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2B7CAB2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C2653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485" w:type="dxa"/>
            <w:gridSpan w:val="11"/>
            <w:vMerge w:val="continue"/>
            <w:tcBorders>
              <w:top w:val="single" w:color="auto" w:sz="4" w:space="0"/>
              <w:left w:val="single" w:color="auto" w:sz="4" w:space="0"/>
              <w:right w:val="single" w:color="auto" w:sz="4" w:space="0"/>
            </w:tcBorders>
            <w:noWrap w:val="0"/>
            <w:vAlign w:val="center"/>
          </w:tcPr>
          <w:p w14:paraId="7774074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784" w:type="dxa"/>
            <w:tcBorders>
              <w:top w:val="single" w:color="auto" w:sz="4" w:space="0"/>
              <w:left w:val="single" w:color="auto" w:sz="4" w:space="0"/>
              <w:right w:val="single" w:color="auto" w:sz="4" w:space="0"/>
            </w:tcBorders>
            <w:noWrap w:val="0"/>
            <w:vAlign w:val="center"/>
          </w:tcPr>
          <w:p w14:paraId="2B1F694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7121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47A8098D">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left w:val="single" w:color="auto" w:sz="4" w:space="0"/>
              <w:right w:val="single" w:color="auto" w:sz="4" w:space="0"/>
            </w:tcBorders>
            <w:noWrap w:val="0"/>
            <w:vAlign w:val="center"/>
          </w:tcPr>
          <w:p w14:paraId="4EEED6C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2DB594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EEFC029">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第二课堂</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23E37A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51778A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114C6A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04262B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2F6E05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A0AB0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485" w:type="dxa"/>
            <w:gridSpan w:val="11"/>
            <w:vMerge w:val="continue"/>
            <w:tcBorders>
              <w:left w:val="single" w:color="auto" w:sz="4" w:space="0"/>
              <w:right w:val="single" w:color="auto" w:sz="4" w:space="0"/>
            </w:tcBorders>
            <w:noWrap w:val="0"/>
            <w:vAlign w:val="center"/>
          </w:tcPr>
          <w:p w14:paraId="0CF76F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784" w:type="dxa"/>
            <w:tcBorders>
              <w:left w:val="single" w:color="auto" w:sz="4" w:space="0"/>
              <w:right w:val="single" w:color="auto" w:sz="4" w:space="0"/>
            </w:tcBorders>
            <w:noWrap w:val="0"/>
            <w:vAlign w:val="center"/>
          </w:tcPr>
          <w:p w14:paraId="1797365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default" w:ascii="仿宋" w:hAnsi="仿宋" w:eastAsia="仿宋" w:cs="宋体"/>
                <w:color w:val="000000"/>
                <w:kern w:val="0"/>
                <w:sz w:val="20"/>
                <w:szCs w:val="20"/>
              </w:rPr>
              <w:t>C</w:t>
            </w:r>
          </w:p>
        </w:tc>
      </w:tr>
      <w:tr w14:paraId="51F3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noWrap w:val="0"/>
            <w:vAlign w:val="center"/>
          </w:tcPr>
          <w:p w14:paraId="4DF28A94">
            <w:pPr>
              <w:keepNext w:val="0"/>
              <w:keepLines w:val="0"/>
              <w:widowControl/>
              <w:suppressLineNumbers w:val="0"/>
              <w:spacing w:before="0" w:beforeAutospacing="0" w:after="0" w:afterAutospacing="0"/>
              <w:ind w:left="0" w:right="0"/>
              <w:jc w:val="left"/>
              <w:rPr>
                <w:rFonts w:hint="default" w:ascii="仿宋" w:hAnsi="仿宋" w:eastAsia="仿宋" w:cs="宋体"/>
                <w:b/>
                <w:bCs/>
                <w:color w:val="000000"/>
                <w:kern w:val="0"/>
                <w:sz w:val="20"/>
                <w:szCs w:val="20"/>
              </w:rPr>
            </w:pPr>
          </w:p>
        </w:tc>
        <w:tc>
          <w:tcPr>
            <w:tcW w:w="323" w:type="dxa"/>
            <w:vMerge w:val="continue"/>
            <w:tcBorders>
              <w:left w:val="single" w:color="auto" w:sz="4" w:space="0"/>
              <w:bottom w:val="single" w:color="auto" w:sz="4" w:space="0"/>
              <w:right w:val="single" w:color="auto" w:sz="4" w:space="0"/>
            </w:tcBorders>
            <w:noWrap w:val="0"/>
            <w:vAlign w:val="center"/>
          </w:tcPr>
          <w:p w14:paraId="7F517D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14:paraId="255CF03C">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r>
              <w:rPr>
                <w:rFonts w:hint="eastAsia" w:ascii="仿宋" w:hAnsi="仿宋" w:eastAsia="仿宋"/>
                <w:b/>
                <w:bCs/>
                <w:color w:val="000000"/>
                <w:sz w:val="20"/>
                <w:szCs w:val="20"/>
              </w:rPr>
              <w:t>“选修课”小计</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47347E48">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7C3C0C1D">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p>
        </w:tc>
        <w:tc>
          <w:tcPr>
            <w:tcW w:w="350" w:type="dxa"/>
            <w:tcBorders>
              <w:top w:val="single" w:color="auto" w:sz="4" w:space="0"/>
              <w:left w:val="single" w:color="auto" w:sz="4" w:space="0"/>
              <w:bottom w:val="single" w:color="auto" w:sz="4" w:space="0"/>
              <w:right w:val="single" w:color="auto" w:sz="4" w:space="0"/>
            </w:tcBorders>
            <w:noWrap w:val="0"/>
            <w:vAlign w:val="center"/>
          </w:tcPr>
          <w:p w14:paraId="328FC4A1">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r>
              <w:rPr>
                <w:rFonts w:hint="eastAsia" w:ascii="仿宋" w:hAnsi="仿宋" w:eastAsia="仿宋"/>
                <w:b/>
                <w:bCs/>
                <w:color w:val="000000"/>
                <w:sz w:val="20"/>
                <w:szCs w:val="20"/>
              </w:rPr>
              <w:t>6</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6E1317C8">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r>
              <w:rPr>
                <w:rFonts w:hint="eastAsia" w:ascii="仿宋" w:hAnsi="仿宋" w:eastAsia="仿宋"/>
                <w:b/>
                <w:bCs/>
                <w:color w:val="000000"/>
                <w:sz w:val="20"/>
                <w:szCs w:val="20"/>
              </w:rPr>
              <w:t>96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CFFFE1E">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r>
              <w:rPr>
                <w:rFonts w:hint="eastAsia" w:ascii="仿宋" w:hAnsi="仿宋" w:eastAsia="仿宋"/>
                <w:b/>
                <w:bCs/>
                <w:color w:val="000000"/>
                <w:sz w:val="20"/>
                <w:szCs w:val="20"/>
              </w:rPr>
              <w:t>64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2AC74B48">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r>
              <w:rPr>
                <w:rFonts w:hint="eastAsia" w:ascii="仿宋" w:hAnsi="仿宋" w:eastAsia="仿宋"/>
                <w:b/>
                <w:bCs/>
                <w:color w:val="000000"/>
                <w:sz w:val="20"/>
                <w:szCs w:val="20"/>
              </w:rPr>
              <w:t>32</w:t>
            </w:r>
          </w:p>
        </w:tc>
        <w:tc>
          <w:tcPr>
            <w:tcW w:w="2485" w:type="dxa"/>
            <w:gridSpan w:val="11"/>
            <w:vMerge w:val="continue"/>
            <w:tcBorders>
              <w:left w:val="single" w:color="auto" w:sz="4" w:space="0"/>
              <w:bottom w:val="single" w:color="auto" w:sz="4" w:space="0"/>
              <w:right w:val="single" w:color="auto" w:sz="4" w:space="0"/>
            </w:tcBorders>
            <w:noWrap w:val="0"/>
            <w:vAlign w:val="center"/>
          </w:tcPr>
          <w:p w14:paraId="35AB60FF">
            <w:pPr>
              <w:keepNext w:val="0"/>
              <w:keepLines w:val="0"/>
              <w:suppressLineNumbers w:val="0"/>
              <w:spacing w:before="0" w:beforeAutospacing="0" w:after="0" w:afterAutospacing="0"/>
              <w:ind w:left="0" w:right="0"/>
              <w:jc w:val="center"/>
              <w:rPr>
                <w:rFonts w:hint="eastAsia" w:ascii="仿宋" w:hAnsi="仿宋" w:eastAsia="仿宋"/>
                <w:b/>
                <w:bCs/>
                <w:color w:val="000000"/>
                <w:sz w:val="20"/>
                <w:szCs w:val="20"/>
              </w:rPr>
            </w:pPr>
          </w:p>
        </w:tc>
        <w:tc>
          <w:tcPr>
            <w:tcW w:w="784" w:type="dxa"/>
            <w:tcBorders>
              <w:left w:val="single" w:color="auto" w:sz="4" w:space="0"/>
              <w:bottom w:val="single" w:color="auto" w:sz="4" w:space="0"/>
              <w:right w:val="single" w:color="auto" w:sz="4" w:space="0"/>
            </w:tcBorders>
            <w:noWrap w:val="0"/>
            <w:vAlign w:val="top"/>
          </w:tcPr>
          <w:p w14:paraId="036C69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r>
      <w:tr w14:paraId="7430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bottom w:val="single" w:color="auto" w:sz="4" w:space="0"/>
              <w:right w:val="single" w:color="auto" w:sz="4" w:space="0"/>
            </w:tcBorders>
            <w:noWrap w:val="0"/>
            <w:vAlign w:val="center"/>
          </w:tcPr>
          <w:p w14:paraId="2B44F3D3">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6EBEF174">
            <w:pPr>
              <w:keepNext w:val="0"/>
              <w:keepLines w:val="0"/>
              <w:widowControl/>
              <w:suppressLineNumbers w:val="0"/>
              <w:spacing w:before="0" w:beforeAutospacing="0" w:after="0" w:afterAutospacing="0" w:line="200" w:lineRule="exact"/>
              <w:ind w:left="0" w:right="0"/>
              <w:jc w:val="center"/>
              <w:rPr>
                <w:rFonts w:hint="eastAsia" w:ascii="仿宋" w:hAnsi="仿宋" w:eastAsia="仿宋"/>
                <w:b/>
                <w:bCs/>
                <w:color w:val="FF0000"/>
                <w:sz w:val="20"/>
                <w:szCs w:val="20"/>
              </w:rPr>
            </w:pPr>
            <w:r>
              <w:rPr>
                <w:rFonts w:hint="eastAsia" w:ascii="仿宋" w:hAnsi="仿宋" w:eastAsia="仿宋" w:cs="宋体"/>
                <w:b/>
                <w:bCs/>
                <w:color w:val="000000"/>
                <w:kern w:val="0"/>
                <w:sz w:val="20"/>
                <w:szCs w:val="20"/>
              </w:rPr>
              <w:t>“公共基础课”合计</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589BB296">
            <w:pPr>
              <w:keepNext w:val="0"/>
              <w:keepLines w:val="0"/>
              <w:suppressLineNumbers w:val="0"/>
              <w:spacing w:before="0" w:beforeAutospacing="0" w:after="0" w:afterAutospacing="0"/>
              <w:ind w:left="0" w:right="0"/>
              <w:jc w:val="center"/>
              <w:rPr>
                <w:rFonts w:hint="eastAsia" w:ascii="仿宋" w:hAnsi="仿宋" w:eastAsia="仿宋"/>
                <w:b/>
                <w:bCs/>
                <w:color w:val="FF0000"/>
                <w:sz w:val="20"/>
                <w:szCs w:val="20"/>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0A183966">
            <w:pPr>
              <w:keepNext w:val="0"/>
              <w:keepLines w:val="0"/>
              <w:suppressLineNumbers w:val="0"/>
              <w:spacing w:before="0" w:beforeAutospacing="0" w:after="0" w:afterAutospacing="0"/>
              <w:ind w:left="0" w:right="0"/>
              <w:jc w:val="center"/>
              <w:rPr>
                <w:rFonts w:hint="eastAsia" w:ascii="仿宋" w:hAnsi="仿宋" w:eastAsia="仿宋"/>
                <w:b/>
                <w:bCs/>
                <w:color w:val="FF0000"/>
                <w:sz w:val="20"/>
                <w:szCs w:val="20"/>
              </w:rPr>
            </w:pPr>
          </w:p>
        </w:tc>
        <w:tc>
          <w:tcPr>
            <w:tcW w:w="350" w:type="dxa"/>
            <w:tcBorders>
              <w:top w:val="single" w:color="auto" w:sz="4" w:space="0"/>
              <w:left w:val="single" w:color="auto" w:sz="4" w:space="0"/>
              <w:bottom w:val="single" w:color="auto" w:sz="4" w:space="0"/>
              <w:right w:val="single" w:color="auto" w:sz="4" w:space="0"/>
            </w:tcBorders>
            <w:noWrap w:val="0"/>
            <w:vAlign w:val="center"/>
          </w:tcPr>
          <w:p w14:paraId="1D9F73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47</w:t>
            </w:r>
          </w:p>
        </w:tc>
        <w:tc>
          <w:tcPr>
            <w:tcW w:w="433" w:type="dxa"/>
            <w:gridSpan w:val="2"/>
            <w:tcBorders>
              <w:top w:val="single" w:color="auto" w:sz="4" w:space="0"/>
              <w:left w:val="single" w:color="auto" w:sz="4" w:space="0"/>
              <w:bottom w:val="single" w:color="auto" w:sz="4" w:space="0"/>
              <w:right w:val="single" w:color="auto" w:sz="4" w:space="0"/>
            </w:tcBorders>
            <w:noWrap w:val="0"/>
            <w:vAlign w:val="center"/>
          </w:tcPr>
          <w:p w14:paraId="7638A1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886</w:t>
            </w:r>
          </w:p>
        </w:tc>
        <w:tc>
          <w:tcPr>
            <w:tcW w:w="417" w:type="dxa"/>
            <w:tcBorders>
              <w:top w:val="single" w:color="auto" w:sz="4" w:space="0"/>
              <w:left w:val="single" w:color="auto" w:sz="4" w:space="0"/>
              <w:bottom w:val="single" w:color="auto" w:sz="4" w:space="0"/>
              <w:right w:val="single" w:color="auto" w:sz="4" w:space="0"/>
            </w:tcBorders>
            <w:noWrap w:val="0"/>
            <w:vAlign w:val="center"/>
          </w:tcPr>
          <w:p w14:paraId="7FC72A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538</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35E4B1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348</w:t>
            </w:r>
          </w:p>
        </w:tc>
        <w:tc>
          <w:tcPr>
            <w:tcW w:w="416" w:type="dxa"/>
            <w:gridSpan w:val="2"/>
            <w:tcBorders>
              <w:top w:val="single" w:color="auto" w:sz="4" w:space="0"/>
              <w:left w:val="single" w:color="auto" w:sz="4" w:space="0"/>
              <w:bottom w:val="single" w:color="auto" w:sz="4" w:space="0"/>
              <w:right w:val="single" w:color="auto" w:sz="4" w:space="0"/>
            </w:tcBorders>
            <w:noWrap w:val="0"/>
            <w:vAlign w:val="center"/>
          </w:tcPr>
          <w:p w14:paraId="62A3E5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16</w:t>
            </w:r>
          </w:p>
        </w:tc>
        <w:tc>
          <w:tcPr>
            <w:tcW w:w="368" w:type="dxa"/>
            <w:gridSpan w:val="2"/>
            <w:tcBorders>
              <w:top w:val="single" w:color="auto" w:sz="4" w:space="0"/>
              <w:left w:val="single" w:color="auto" w:sz="4" w:space="0"/>
              <w:bottom w:val="single" w:color="auto" w:sz="4" w:space="0"/>
              <w:right w:val="single" w:color="auto" w:sz="4" w:space="0"/>
            </w:tcBorders>
            <w:noWrap w:val="0"/>
            <w:vAlign w:val="center"/>
          </w:tcPr>
          <w:p w14:paraId="3F91DF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13</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14:paraId="73A8FF9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13D2BA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14:paraId="36C432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428" w:type="dxa"/>
            <w:tcBorders>
              <w:top w:val="single" w:color="auto" w:sz="4" w:space="0"/>
              <w:left w:val="single" w:color="auto" w:sz="4" w:space="0"/>
              <w:bottom w:val="single" w:color="auto" w:sz="4" w:space="0"/>
              <w:right w:val="single" w:color="auto" w:sz="4" w:space="0"/>
            </w:tcBorders>
            <w:noWrap w:val="0"/>
            <w:vAlign w:val="center"/>
          </w:tcPr>
          <w:p w14:paraId="27CE7B9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784" w:type="dxa"/>
            <w:tcBorders>
              <w:top w:val="single" w:color="auto" w:sz="4" w:space="0"/>
              <w:left w:val="single" w:color="auto" w:sz="4" w:space="0"/>
              <w:bottom w:val="single" w:color="auto" w:sz="4" w:space="0"/>
              <w:right w:val="single" w:color="auto" w:sz="4" w:space="0"/>
            </w:tcBorders>
            <w:noWrap w:val="0"/>
            <w:vAlign w:val="top"/>
          </w:tcPr>
          <w:p w14:paraId="1FF9CB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r>
      <w:tr w14:paraId="414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noWrap w:val="0"/>
            <w:textDirection w:val="tbRlV"/>
            <w:vAlign w:val="center"/>
          </w:tcPr>
          <w:p w14:paraId="3C84339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bookmarkStart w:id="6" w:name="_GoBack" w:colFirst="4" w:colLast="4"/>
            <w:r>
              <w:rPr>
                <w:rFonts w:hint="eastAsia" w:ascii="仿宋" w:hAnsi="仿宋" w:eastAsia="仿宋" w:cs="宋体"/>
                <w:b/>
                <w:bCs/>
                <w:color w:val="000000"/>
                <w:kern w:val="0"/>
                <w:sz w:val="20"/>
                <w:szCs w:val="20"/>
              </w:rPr>
              <w:t>专业基础课</w:t>
            </w:r>
          </w:p>
        </w:tc>
        <w:tc>
          <w:tcPr>
            <w:tcW w:w="283" w:type="dxa"/>
            <w:noWrap w:val="0"/>
            <w:vAlign w:val="center"/>
          </w:tcPr>
          <w:p w14:paraId="54CBCE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1</w:t>
            </w:r>
          </w:p>
        </w:tc>
        <w:tc>
          <w:tcPr>
            <w:tcW w:w="2229" w:type="dxa"/>
            <w:noWrap w:val="0"/>
            <w:vAlign w:val="center"/>
          </w:tcPr>
          <w:p w14:paraId="4360A777">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经济学基础</w:t>
            </w:r>
          </w:p>
        </w:tc>
        <w:tc>
          <w:tcPr>
            <w:tcW w:w="1276" w:type="dxa"/>
            <w:noWrap w:val="0"/>
            <w:vAlign w:val="center"/>
          </w:tcPr>
          <w:p w14:paraId="0DCB194C">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0504020043</w:t>
            </w:r>
          </w:p>
        </w:tc>
        <w:tc>
          <w:tcPr>
            <w:tcW w:w="284" w:type="dxa"/>
            <w:noWrap w:val="0"/>
            <w:vAlign w:val="center"/>
          </w:tcPr>
          <w:p w14:paraId="2E6A83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A</w:t>
            </w:r>
          </w:p>
        </w:tc>
        <w:tc>
          <w:tcPr>
            <w:tcW w:w="350" w:type="dxa"/>
            <w:noWrap w:val="0"/>
            <w:vAlign w:val="center"/>
          </w:tcPr>
          <w:p w14:paraId="55112F7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2</w:t>
            </w:r>
          </w:p>
        </w:tc>
        <w:tc>
          <w:tcPr>
            <w:tcW w:w="433" w:type="dxa"/>
            <w:gridSpan w:val="2"/>
            <w:noWrap w:val="0"/>
            <w:vAlign w:val="center"/>
          </w:tcPr>
          <w:p w14:paraId="114C05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32</w:t>
            </w:r>
          </w:p>
        </w:tc>
        <w:tc>
          <w:tcPr>
            <w:tcW w:w="417" w:type="dxa"/>
            <w:noWrap w:val="0"/>
            <w:vAlign w:val="center"/>
          </w:tcPr>
          <w:p w14:paraId="54B9A6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32</w:t>
            </w:r>
          </w:p>
        </w:tc>
        <w:tc>
          <w:tcPr>
            <w:tcW w:w="425" w:type="dxa"/>
            <w:gridSpan w:val="2"/>
            <w:noWrap w:val="0"/>
            <w:vAlign w:val="center"/>
          </w:tcPr>
          <w:p w14:paraId="3C10B5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16" w:type="dxa"/>
            <w:gridSpan w:val="2"/>
            <w:noWrap w:val="0"/>
            <w:vAlign w:val="center"/>
          </w:tcPr>
          <w:p w14:paraId="50FEDA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2</w:t>
            </w:r>
          </w:p>
        </w:tc>
        <w:tc>
          <w:tcPr>
            <w:tcW w:w="368" w:type="dxa"/>
            <w:gridSpan w:val="2"/>
            <w:noWrap w:val="0"/>
            <w:vAlign w:val="center"/>
          </w:tcPr>
          <w:p w14:paraId="362ED3A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6" w:type="dxa"/>
            <w:gridSpan w:val="2"/>
            <w:noWrap w:val="0"/>
            <w:vAlign w:val="center"/>
          </w:tcPr>
          <w:p w14:paraId="2BD05B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noWrap w:val="0"/>
            <w:vAlign w:val="center"/>
          </w:tcPr>
          <w:p w14:paraId="77268F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noWrap w:val="0"/>
            <w:vAlign w:val="center"/>
          </w:tcPr>
          <w:p w14:paraId="0E4A0C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noWrap w:val="0"/>
            <w:vAlign w:val="center"/>
          </w:tcPr>
          <w:p w14:paraId="57786C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noWrap w:val="0"/>
            <w:vAlign w:val="bottom"/>
          </w:tcPr>
          <w:p w14:paraId="4361F2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S</w:t>
            </w:r>
          </w:p>
        </w:tc>
      </w:tr>
      <w:tr w14:paraId="6E22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1567E54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345EDC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2</w:t>
            </w:r>
          </w:p>
        </w:tc>
        <w:tc>
          <w:tcPr>
            <w:tcW w:w="2229" w:type="dxa"/>
            <w:noWrap w:val="0"/>
            <w:vAlign w:val="center"/>
          </w:tcPr>
          <w:p w14:paraId="1970773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国际商法</w:t>
            </w:r>
          </w:p>
        </w:tc>
        <w:tc>
          <w:tcPr>
            <w:tcW w:w="1276" w:type="dxa"/>
            <w:noWrap w:val="0"/>
            <w:vAlign w:val="center"/>
          </w:tcPr>
          <w:p w14:paraId="60B45E9E">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0504020107</w:t>
            </w:r>
          </w:p>
        </w:tc>
        <w:tc>
          <w:tcPr>
            <w:tcW w:w="284" w:type="dxa"/>
            <w:noWrap w:val="0"/>
            <w:vAlign w:val="center"/>
          </w:tcPr>
          <w:p w14:paraId="11144D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A</w:t>
            </w:r>
          </w:p>
        </w:tc>
        <w:tc>
          <w:tcPr>
            <w:tcW w:w="350" w:type="dxa"/>
            <w:noWrap w:val="0"/>
            <w:vAlign w:val="center"/>
          </w:tcPr>
          <w:p w14:paraId="5E45FB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2</w:t>
            </w:r>
          </w:p>
        </w:tc>
        <w:tc>
          <w:tcPr>
            <w:tcW w:w="433" w:type="dxa"/>
            <w:gridSpan w:val="2"/>
            <w:noWrap w:val="0"/>
            <w:vAlign w:val="center"/>
          </w:tcPr>
          <w:p w14:paraId="1CF05D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32</w:t>
            </w:r>
          </w:p>
        </w:tc>
        <w:tc>
          <w:tcPr>
            <w:tcW w:w="417" w:type="dxa"/>
            <w:noWrap w:val="0"/>
            <w:vAlign w:val="center"/>
          </w:tcPr>
          <w:p w14:paraId="2C6AAE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32</w:t>
            </w:r>
          </w:p>
        </w:tc>
        <w:tc>
          <w:tcPr>
            <w:tcW w:w="425" w:type="dxa"/>
            <w:gridSpan w:val="2"/>
            <w:noWrap w:val="0"/>
            <w:vAlign w:val="center"/>
          </w:tcPr>
          <w:p w14:paraId="1CA254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16" w:type="dxa"/>
            <w:gridSpan w:val="2"/>
            <w:noWrap w:val="0"/>
            <w:vAlign w:val="center"/>
          </w:tcPr>
          <w:p w14:paraId="2B77E9E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eastAsia="zh"/>
                <w:woUserID w:val="2"/>
              </w:rPr>
            </w:pPr>
            <w:r>
              <w:rPr>
                <w:rFonts w:hint="eastAsia" w:ascii="仿宋" w:hAnsi="仿宋" w:eastAsia="仿宋" w:cs="宋体"/>
                <w:color w:val="000000"/>
                <w:kern w:val="0"/>
                <w:sz w:val="20"/>
                <w:szCs w:val="20"/>
                <w:lang w:eastAsia="zh"/>
                <w:woUserID w:val="2"/>
              </w:rPr>
              <w:t>2</w:t>
            </w:r>
          </w:p>
        </w:tc>
        <w:tc>
          <w:tcPr>
            <w:tcW w:w="368" w:type="dxa"/>
            <w:gridSpan w:val="2"/>
            <w:noWrap w:val="0"/>
            <w:vAlign w:val="center"/>
          </w:tcPr>
          <w:p w14:paraId="5F70EE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6" w:type="dxa"/>
            <w:gridSpan w:val="2"/>
            <w:noWrap w:val="0"/>
            <w:vAlign w:val="center"/>
          </w:tcPr>
          <w:p w14:paraId="1ADB3E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noWrap w:val="0"/>
            <w:vAlign w:val="center"/>
          </w:tcPr>
          <w:p w14:paraId="7AE5B4E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noWrap w:val="0"/>
            <w:vAlign w:val="center"/>
          </w:tcPr>
          <w:p w14:paraId="0A58B0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8" w:type="dxa"/>
            <w:noWrap w:val="0"/>
            <w:vAlign w:val="center"/>
          </w:tcPr>
          <w:p w14:paraId="3D960E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784" w:type="dxa"/>
            <w:noWrap w:val="0"/>
            <w:vAlign w:val="bottom"/>
          </w:tcPr>
          <w:p w14:paraId="5430C0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tr w14:paraId="36A7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1EA475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42B3E0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3</w:t>
            </w:r>
          </w:p>
        </w:tc>
        <w:tc>
          <w:tcPr>
            <w:tcW w:w="2229" w:type="dxa"/>
            <w:noWrap w:val="0"/>
            <w:vAlign w:val="center"/>
          </w:tcPr>
          <w:p w14:paraId="0758D74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rPr>
            </w:pPr>
            <w:r>
              <w:rPr>
                <w:rFonts w:hint="default" w:ascii="仿宋" w:hAnsi="仿宋" w:eastAsia="仿宋" w:cs="宋体"/>
                <w:color w:val="000000"/>
                <w:kern w:val="0"/>
                <w:sz w:val="20"/>
                <w:szCs w:val="20"/>
                <w:lang w:val="en-US" w:eastAsia="zh-CN"/>
              </w:rPr>
              <w:t>国际贸易基础</w:t>
            </w:r>
          </w:p>
        </w:tc>
        <w:tc>
          <w:tcPr>
            <w:tcW w:w="1276" w:type="dxa"/>
            <w:shd w:val="clear" w:color="auto" w:fill="auto"/>
            <w:noWrap w:val="0"/>
            <w:vAlign w:val="center"/>
          </w:tcPr>
          <w:p w14:paraId="713449E5">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0503020005</w:t>
            </w:r>
          </w:p>
        </w:tc>
        <w:tc>
          <w:tcPr>
            <w:tcW w:w="284" w:type="dxa"/>
            <w:shd w:val="clear" w:color="auto" w:fill="auto"/>
            <w:noWrap w:val="0"/>
            <w:vAlign w:val="top"/>
          </w:tcPr>
          <w:p w14:paraId="78928D0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shd w:val="clear" w:color="auto" w:fill="auto"/>
            <w:noWrap w:val="0"/>
            <w:vAlign w:val="top"/>
          </w:tcPr>
          <w:p w14:paraId="0A1D26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shd w:val="clear" w:color="auto" w:fill="auto"/>
            <w:noWrap w:val="0"/>
            <w:vAlign w:val="top"/>
          </w:tcPr>
          <w:p w14:paraId="54615C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shd w:val="clear" w:color="auto" w:fill="auto"/>
            <w:noWrap w:val="0"/>
            <w:vAlign w:val="top"/>
          </w:tcPr>
          <w:p w14:paraId="63E7EE0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shd w:val="clear" w:color="auto" w:fill="auto"/>
            <w:noWrap w:val="0"/>
            <w:vAlign w:val="top"/>
          </w:tcPr>
          <w:p w14:paraId="4ACFA1E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shd w:val="clear" w:color="auto" w:fill="auto"/>
            <w:noWrap w:val="0"/>
            <w:vAlign w:val="top"/>
          </w:tcPr>
          <w:p w14:paraId="286805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　</w:t>
            </w:r>
          </w:p>
        </w:tc>
        <w:tc>
          <w:tcPr>
            <w:tcW w:w="368" w:type="dxa"/>
            <w:gridSpan w:val="2"/>
            <w:shd w:val="clear" w:color="auto" w:fill="auto"/>
            <w:noWrap w:val="0"/>
            <w:vAlign w:val="top"/>
          </w:tcPr>
          <w:p w14:paraId="5C92FD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6" w:type="dxa"/>
            <w:gridSpan w:val="2"/>
            <w:shd w:val="clear" w:color="auto" w:fill="auto"/>
            <w:noWrap w:val="0"/>
            <w:vAlign w:val="top"/>
          </w:tcPr>
          <w:p w14:paraId="099B81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　</w:t>
            </w:r>
          </w:p>
        </w:tc>
        <w:tc>
          <w:tcPr>
            <w:tcW w:w="425" w:type="dxa"/>
            <w:gridSpan w:val="2"/>
            <w:shd w:val="clear" w:color="auto" w:fill="auto"/>
            <w:noWrap w:val="0"/>
            <w:vAlign w:val="top"/>
          </w:tcPr>
          <w:p w14:paraId="613491C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　</w:t>
            </w:r>
          </w:p>
        </w:tc>
        <w:tc>
          <w:tcPr>
            <w:tcW w:w="422" w:type="dxa"/>
            <w:gridSpan w:val="2"/>
            <w:shd w:val="clear" w:color="auto" w:fill="auto"/>
            <w:noWrap w:val="0"/>
            <w:vAlign w:val="top"/>
          </w:tcPr>
          <w:p w14:paraId="36E5E6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　</w:t>
            </w:r>
          </w:p>
        </w:tc>
        <w:tc>
          <w:tcPr>
            <w:tcW w:w="428" w:type="dxa"/>
            <w:shd w:val="clear" w:color="auto" w:fill="auto"/>
            <w:noWrap w:val="0"/>
            <w:vAlign w:val="top"/>
          </w:tcPr>
          <w:p w14:paraId="68805A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　</w:t>
            </w:r>
          </w:p>
        </w:tc>
        <w:tc>
          <w:tcPr>
            <w:tcW w:w="784" w:type="dxa"/>
            <w:shd w:val="clear" w:color="auto" w:fill="auto"/>
            <w:noWrap w:val="0"/>
            <w:vAlign w:val="top"/>
          </w:tcPr>
          <w:p w14:paraId="42105B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tr w14:paraId="79B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3A5DAF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487A99F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4</w:t>
            </w:r>
          </w:p>
        </w:tc>
        <w:tc>
          <w:tcPr>
            <w:tcW w:w="2229" w:type="dxa"/>
            <w:noWrap w:val="0"/>
            <w:vAlign w:val="top"/>
          </w:tcPr>
          <w:p w14:paraId="20448FF1">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woUserID w:val="2"/>
              </w:rPr>
              <w:t>国际市场推广</w:t>
            </w:r>
          </w:p>
        </w:tc>
        <w:tc>
          <w:tcPr>
            <w:tcW w:w="1276" w:type="dxa"/>
            <w:noWrap w:val="0"/>
            <w:vAlign w:val="center"/>
          </w:tcPr>
          <w:p w14:paraId="1A160746">
            <w:pPr>
              <w:keepNext w:val="0"/>
              <w:keepLines w:val="0"/>
              <w:suppressLineNumbers w:val="0"/>
              <w:spacing w:before="0" w:beforeAutospacing="0" w:after="0" w:afterAutospacing="0"/>
              <w:ind w:left="0" w:right="0"/>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0503020014</w:t>
            </w:r>
          </w:p>
        </w:tc>
        <w:tc>
          <w:tcPr>
            <w:tcW w:w="284" w:type="dxa"/>
            <w:noWrap w:val="0"/>
            <w:vAlign w:val="top"/>
          </w:tcPr>
          <w:p w14:paraId="6D93C4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noWrap w:val="0"/>
            <w:vAlign w:val="top"/>
          </w:tcPr>
          <w:p w14:paraId="7FA7809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3" w:type="dxa"/>
            <w:gridSpan w:val="2"/>
            <w:noWrap w:val="0"/>
            <w:vAlign w:val="top"/>
          </w:tcPr>
          <w:p w14:paraId="037E423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17" w:type="dxa"/>
            <w:noWrap w:val="0"/>
            <w:vAlign w:val="top"/>
          </w:tcPr>
          <w:p w14:paraId="352E1B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5" w:type="dxa"/>
            <w:gridSpan w:val="2"/>
            <w:noWrap w:val="0"/>
            <w:vAlign w:val="top"/>
          </w:tcPr>
          <w:p w14:paraId="04B0E1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6" w:type="dxa"/>
            <w:gridSpan w:val="2"/>
            <w:noWrap w:val="0"/>
            <w:vAlign w:val="top"/>
          </w:tcPr>
          <w:p w14:paraId="2A5FA6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68" w:type="dxa"/>
            <w:gridSpan w:val="2"/>
            <w:noWrap w:val="0"/>
            <w:vAlign w:val="top"/>
          </w:tcPr>
          <w:p w14:paraId="05B7BD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eastAsia="zh"/>
                <w:woUserID w:val="2"/>
              </w:rPr>
              <w:t>4</w:t>
            </w:r>
            <w:r>
              <w:rPr>
                <w:rFonts w:hint="eastAsia" w:ascii="仿宋" w:hAnsi="仿宋" w:eastAsia="仿宋" w:cs="宋体"/>
                <w:color w:val="000000"/>
                <w:kern w:val="0"/>
                <w:sz w:val="20"/>
                <w:szCs w:val="20"/>
              </w:rPr>
              <w:t>　</w:t>
            </w:r>
          </w:p>
        </w:tc>
        <w:tc>
          <w:tcPr>
            <w:tcW w:w="426" w:type="dxa"/>
            <w:gridSpan w:val="2"/>
            <w:noWrap w:val="0"/>
            <w:vAlign w:val="top"/>
          </w:tcPr>
          <w:p w14:paraId="0B80E6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5" w:type="dxa"/>
            <w:gridSpan w:val="2"/>
            <w:noWrap w:val="0"/>
            <w:vAlign w:val="top"/>
          </w:tcPr>
          <w:p w14:paraId="3098A1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2" w:type="dxa"/>
            <w:gridSpan w:val="2"/>
            <w:noWrap w:val="0"/>
            <w:vAlign w:val="top"/>
          </w:tcPr>
          <w:p w14:paraId="54BA3A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7167A0F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1D09E2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5B6F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5FD9FA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6AC885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5</w:t>
            </w:r>
          </w:p>
        </w:tc>
        <w:tc>
          <w:tcPr>
            <w:tcW w:w="2229" w:type="dxa"/>
            <w:noWrap w:val="0"/>
            <w:vAlign w:val="top"/>
          </w:tcPr>
          <w:p w14:paraId="5503CCF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跨境电商英语</w:t>
            </w:r>
          </w:p>
        </w:tc>
        <w:tc>
          <w:tcPr>
            <w:tcW w:w="1276" w:type="dxa"/>
            <w:noWrap w:val="0"/>
            <w:vAlign w:val="center"/>
          </w:tcPr>
          <w:p w14:paraId="410588F0">
            <w:pPr>
              <w:keepNext w:val="0"/>
              <w:keepLines w:val="0"/>
              <w:suppressLineNumbers w:val="0"/>
              <w:spacing w:before="0" w:beforeAutospacing="0" w:after="0" w:afterAutospacing="0"/>
              <w:ind w:left="0" w:right="0"/>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0504020140</w:t>
            </w:r>
          </w:p>
        </w:tc>
        <w:tc>
          <w:tcPr>
            <w:tcW w:w="284" w:type="dxa"/>
            <w:noWrap w:val="0"/>
            <w:vAlign w:val="top"/>
          </w:tcPr>
          <w:p w14:paraId="628B916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noWrap w:val="0"/>
            <w:vAlign w:val="top"/>
          </w:tcPr>
          <w:p w14:paraId="4162BE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3" w:type="dxa"/>
            <w:gridSpan w:val="2"/>
            <w:noWrap w:val="0"/>
            <w:vAlign w:val="top"/>
          </w:tcPr>
          <w:p w14:paraId="6E9AD78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17" w:type="dxa"/>
            <w:noWrap w:val="0"/>
            <w:vAlign w:val="top"/>
          </w:tcPr>
          <w:p w14:paraId="6B3828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5" w:type="dxa"/>
            <w:gridSpan w:val="2"/>
            <w:noWrap w:val="0"/>
            <w:vAlign w:val="top"/>
          </w:tcPr>
          <w:p w14:paraId="5672B8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6" w:type="dxa"/>
            <w:gridSpan w:val="2"/>
            <w:noWrap w:val="0"/>
            <w:vAlign w:val="top"/>
          </w:tcPr>
          <w:p w14:paraId="5873336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68" w:type="dxa"/>
            <w:gridSpan w:val="2"/>
            <w:noWrap w:val="0"/>
            <w:vAlign w:val="top"/>
          </w:tcPr>
          <w:p w14:paraId="235EE4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6" w:type="dxa"/>
            <w:gridSpan w:val="2"/>
            <w:noWrap w:val="0"/>
            <w:vAlign w:val="top"/>
          </w:tcPr>
          <w:p w14:paraId="7FDA22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eastAsia="zh"/>
                <w:woUserID w:val="2"/>
              </w:rPr>
              <w:t>4</w:t>
            </w:r>
            <w:r>
              <w:rPr>
                <w:rFonts w:hint="eastAsia" w:ascii="仿宋" w:hAnsi="仿宋" w:eastAsia="仿宋" w:cs="宋体"/>
                <w:color w:val="000000"/>
                <w:kern w:val="0"/>
                <w:sz w:val="20"/>
                <w:szCs w:val="20"/>
              </w:rPr>
              <w:t>　</w:t>
            </w:r>
          </w:p>
        </w:tc>
        <w:tc>
          <w:tcPr>
            <w:tcW w:w="425" w:type="dxa"/>
            <w:gridSpan w:val="2"/>
            <w:noWrap w:val="0"/>
            <w:vAlign w:val="top"/>
          </w:tcPr>
          <w:p w14:paraId="18A12B0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2" w:type="dxa"/>
            <w:gridSpan w:val="2"/>
            <w:noWrap w:val="0"/>
            <w:vAlign w:val="top"/>
          </w:tcPr>
          <w:p w14:paraId="441EE0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344FF1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3B60409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7B99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452FF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17F95F7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6</w:t>
            </w:r>
          </w:p>
        </w:tc>
        <w:tc>
          <w:tcPr>
            <w:tcW w:w="2229" w:type="dxa"/>
            <w:noWrap w:val="0"/>
            <w:vAlign w:val="top"/>
          </w:tcPr>
          <w:p w14:paraId="65C6B34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跨境电商理论与实务</w:t>
            </w:r>
          </w:p>
        </w:tc>
        <w:tc>
          <w:tcPr>
            <w:tcW w:w="1276" w:type="dxa"/>
            <w:noWrap w:val="0"/>
            <w:vAlign w:val="center"/>
          </w:tcPr>
          <w:p w14:paraId="7FFA1ED5">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0504020020</w:t>
            </w:r>
          </w:p>
        </w:tc>
        <w:tc>
          <w:tcPr>
            <w:tcW w:w="284" w:type="dxa"/>
            <w:noWrap w:val="0"/>
            <w:vAlign w:val="top"/>
          </w:tcPr>
          <w:p w14:paraId="78CAC7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noWrap w:val="0"/>
            <w:vAlign w:val="top"/>
          </w:tcPr>
          <w:p w14:paraId="3F4BD7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3" w:type="dxa"/>
            <w:gridSpan w:val="2"/>
            <w:noWrap w:val="0"/>
            <w:vAlign w:val="top"/>
          </w:tcPr>
          <w:p w14:paraId="5E3AEC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17" w:type="dxa"/>
            <w:noWrap w:val="0"/>
            <w:vAlign w:val="top"/>
          </w:tcPr>
          <w:p w14:paraId="04FC00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5" w:type="dxa"/>
            <w:gridSpan w:val="2"/>
            <w:noWrap w:val="0"/>
            <w:vAlign w:val="top"/>
          </w:tcPr>
          <w:p w14:paraId="0D13C2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16" w:type="dxa"/>
            <w:gridSpan w:val="2"/>
            <w:noWrap w:val="0"/>
            <w:vAlign w:val="top"/>
          </w:tcPr>
          <w:p w14:paraId="2C8B070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368" w:type="dxa"/>
            <w:gridSpan w:val="2"/>
            <w:noWrap w:val="0"/>
            <w:vAlign w:val="top"/>
          </w:tcPr>
          <w:p w14:paraId="132F71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6" w:type="dxa"/>
            <w:gridSpan w:val="2"/>
            <w:noWrap w:val="0"/>
            <w:vAlign w:val="top"/>
          </w:tcPr>
          <w:p w14:paraId="26373E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5" w:type="dxa"/>
            <w:gridSpan w:val="2"/>
            <w:noWrap w:val="0"/>
            <w:vAlign w:val="top"/>
          </w:tcPr>
          <w:p w14:paraId="3BB553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2" w:type="dxa"/>
            <w:gridSpan w:val="2"/>
            <w:noWrap w:val="0"/>
            <w:vAlign w:val="top"/>
          </w:tcPr>
          <w:p w14:paraId="6E32A7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636C9E7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72E997B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847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CB187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014FDD7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7</w:t>
            </w:r>
          </w:p>
        </w:tc>
        <w:tc>
          <w:tcPr>
            <w:tcW w:w="2229" w:type="dxa"/>
            <w:noWrap w:val="0"/>
            <w:vAlign w:val="top"/>
          </w:tcPr>
          <w:p w14:paraId="396FC7D5">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大数据技术基础</w:t>
            </w:r>
          </w:p>
        </w:tc>
        <w:tc>
          <w:tcPr>
            <w:tcW w:w="1276" w:type="dxa"/>
            <w:noWrap w:val="0"/>
            <w:vAlign w:val="center"/>
          </w:tcPr>
          <w:p w14:paraId="43CF0D6A">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0505020007</w:t>
            </w:r>
          </w:p>
        </w:tc>
        <w:tc>
          <w:tcPr>
            <w:tcW w:w="284" w:type="dxa"/>
            <w:noWrap w:val="0"/>
            <w:vAlign w:val="top"/>
          </w:tcPr>
          <w:p w14:paraId="1C6C1F8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B</w:t>
            </w:r>
          </w:p>
        </w:tc>
        <w:tc>
          <w:tcPr>
            <w:tcW w:w="350" w:type="dxa"/>
            <w:noWrap w:val="0"/>
            <w:vAlign w:val="top"/>
          </w:tcPr>
          <w:p w14:paraId="1DFC91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2</w:t>
            </w:r>
          </w:p>
        </w:tc>
        <w:tc>
          <w:tcPr>
            <w:tcW w:w="433" w:type="dxa"/>
            <w:gridSpan w:val="2"/>
            <w:noWrap w:val="0"/>
            <w:vAlign w:val="top"/>
          </w:tcPr>
          <w:p w14:paraId="358CB3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32</w:t>
            </w:r>
          </w:p>
        </w:tc>
        <w:tc>
          <w:tcPr>
            <w:tcW w:w="417" w:type="dxa"/>
            <w:noWrap w:val="0"/>
            <w:vAlign w:val="top"/>
          </w:tcPr>
          <w:p w14:paraId="75A8DA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16</w:t>
            </w:r>
          </w:p>
        </w:tc>
        <w:tc>
          <w:tcPr>
            <w:tcW w:w="425" w:type="dxa"/>
            <w:gridSpan w:val="2"/>
            <w:noWrap w:val="0"/>
            <w:vAlign w:val="top"/>
          </w:tcPr>
          <w:p w14:paraId="29BA49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16</w:t>
            </w:r>
          </w:p>
        </w:tc>
        <w:tc>
          <w:tcPr>
            <w:tcW w:w="416" w:type="dxa"/>
            <w:gridSpan w:val="2"/>
            <w:noWrap w:val="0"/>
            <w:vAlign w:val="top"/>
          </w:tcPr>
          <w:p w14:paraId="4B2728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68" w:type="dxa"/>
            <w:gridSpan w:val="2"/>
            <w:noWrap w:val="0"/>
            <w:vAlign w:val="top"/>
          </w:tcPr>
          <w:p w14:paraId="16AD9B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eastAsia="zh"/>
                <w:woUserID w:val="2"/>
              </w:rPr>
            </w:pPr>
            <w:r>
              <w:rPr>
                <w:rFonts w:hint="eastAsia" w:ascii="仿宋" w:hAnsi="仿宋" w:eastAsia="仿宋" w:cs="宋体"/>
                <w:color w:val="000000"/>
                <w:kern w:val="0"/>
                <w:sz w:val="20"/>
                <w:szCs w:val="20"/>
                <w:lang w:eastAsia="zh"/>
                <w:woUserID w:val="2"/>
              </w:rPr>
              <w:t>2</w:t>
            </w:r>
          </w:p>
        </w:tc>
        <w:tc>
          <w:tcPr>
            <w:tcW w:w="426" w:type="dxa"/>
            <w:gridSpan w:val="2"/>
            <w:noWrap w:val="0"/>
            <w:vAlign w:val="top"/>
          </w:tcPr>
          <w:p w14:paraId="173DF6A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　</w:t>
            </w:r>
          </w:p>
        </w:tc>
        <w:tc>
          <w:tcPr>
            <w:tcW w:w="425" w:type="dxa"/>
            <w:gridSpan w:val="2"/>
            <w:noWrap w:val="0"/>
            <w:vAlign w:val="top"/>
          </w:tcPr>
          <w:p w14:paraId="59C565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2" w:type="dxa"/>
            <w:gridSpan w:val="2"/>
            <w:noWrap w:val="0"/>
            <w:vAlign w:val="top"/>
          </w:tcPr>
          <w:p w14:paraId="270ADA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11F531A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5B89F96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C</w:t>
            </w:r>
          </w:p>
        </w:tc>
      </w:tr>
      <w:tr w14:paraId="2426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1E4B845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673A45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8</w:t>
            </w:r>
          </w:p>
        </w:tc>
        <w:tc>
          <w:tcPr>
            <w:tcW w:w="2229" w:type="dxa"/>
            <w:noWrap w:val="0"/>
            <w:vAlign w:val="top"/>
          </w:tcPr>
          <w:p w14:paraId="562050F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★图形图像处理</w:t>
            </w:r>
          </w:p>
        </w:tc>
        <w:tc>
          <w:tcPr>
            <w:tcW w:w="1276" w:type="dxa"/>
            <w:noWrap w:val="0"/>
            <w:vAlign w:val="center"/>
          </w:tcPr>
          <w:p w14:paraId="56954731">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0503020003</w:t>
            </w:r>
          </w:p>
        </w:tc>
        <w:tc>
          <w:tcPr>
            <w:tcW w:w="284" w:type="dxa"/>
            <w:noWrap w:val="0"/>
            <w:vAlign w:val="top"/>
          </w:tcPr>
          <w:p w14:paraId="2F30828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350" w:type="dxa"/>
            <w:noWrap w:val="0"/>
            <w:vAlign w:val="top"/>
          </w:tcPr>
          <w:p w14:paraId="27DFA9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3" w:type="dxa"/>
            <w:gridSpan w:val="2"/>
            <w:noWrap w:val="0"/>
            <w:vAlign w:val="top"/>
          </w:tcPr>
          <w:p w14:paraId="23CEB1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17" w:type="dxa"/>
            <w:noWrap w:val="0"/>
            <w:vAlign w:val="top"/>
          </w:tcPr>
          <w:p w14:paraId="190F4A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5" w:type="dxa"/>
            <w:gridSpan w:val="2"/>
            <w:noWrap w:val="0"/>
            <w:vAlign w:val="top"/>
          </w:tcPr>
          <w:p w14:paraId="50AA196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16" w:type="dxa"/>
            <w:gridSpan w:val="2"/>
            <w:noWrap w:val="0"/>
            <w:vAlign w:val="top"/>
          </w:tcPr>
          <w:p w14:paraId="43F99F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68" w:type="dxa"/>
            <w:gridSpan w:val="2"/>
            <w:noWrap w:val="0"/>
            <w:vAlign w:val="top"/>
          </w:tcPr>
          <w:p w14:paraId="23D960C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426" w:type="dxa"/>
            <w:gridSpan w:val="2"/>
            <w:noWrap w:val="0"/>
            <w:vAlign w:val="top"/>
          </w:tcPr>
          <w:p w14:paraId="49A94E3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eastAsia="zh"/>
                <w:woUserID w:val="2"/>
              </w:rPr>
              <w:t>4</w:t>
            </w:r>
            <w:r>
              <w:rPr>
                <w:rFonts w:hint="eastAsia" w:ascii="仿宋" w:hAnsi="仿宋" w:eastAsia="仿宋" w:cs="宋体"/>
                <w:color w:val="000000"/>
                <w:kern w:val="0"/>
                <w:sz w:val="20"/>
                <w:szCs w:val="20"/>
              </w:rPr>
              <w:t>　</w:t>
            </w:r>
          </w:p>
        </w:tc>
        <w:tc>
          <w:tcPr>
            <w:tcW w:w="425" w:type="dxa"/>
            <w:gridSpan w:val="2"/>
            <w:noWrap w:val="0"/>
            <w:vAlign w:val="top"/>
          </w:tcPr>
          <w:p w14:paraId="4DCEFD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2" w:type="dxa"/>
            <w:gridSpan w:val="2"/>
            <w:noWrap w:val="0"/>
            <w:vAlign w:val="top"/>
          </w:tcPr>
          <w:p w14:paraId="2D1646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30780AE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2754D0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37F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220A8A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02B3C0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9</w:t>
            </w:r>
          </w:p>
        </w:tc>
        <w:tc>
          <w:tcPr>
            <w:tcW w:w="2229" w:type="dxa"/>
            <w:noWrap w:val="0"/>
            <w:vAlign w:val="top"/>
          </w:tcPr>
          <w:p w14:paraId="34DA5B6B">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
                <w:woUserID w:val="2"/>
              </w:rPr>
              <w:t>国际市场推广</w:t>
            </w:r>
            <w:r>
              <w:rPr>
                <w:rFonts w:hint="eastAsia" w:ascii="仿宋" w:hAnsi="仿宋" w:eastAsia="仿宋" w:cs="宋体"/>
                <w:color w:val="000000"/>
                <w:kern w:val="0"/>
                <w:sz w:val="20"/>
                <w:szCs w:val="20"/>
                <w:lang w:val="en-US" w:eastAsia="zh-CN"/>
              </w:rPr>
              <w:t>课程周实训</w:t>
            </w:r>
          </w:p>
        </w:tc>
        <w:tc>
          <w:tcPr>
            <w:tcW w:w="1276" w:type="dxa"/>
            <w:noWrap w:val="0"/>
            <w:vAlign w:val="center"/>
          </w:tcPr>
          <w:p w14:paraId="75887965">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0503030009</w:t>
            </w:r>
          </w:p>
        </w:tc>
        <w:tc>
          <w:tcPr>
            <w:tcW w:w="284" w:type="dxa"/>
            <w:noWrap w:val="0"/>
            <w:vAlign w:val="top"/>
          </w:tcPr>
          <w:p w14:paraId="7F88FD9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C</w:t>
            </w:r>
          </w:p>
        </w:tc>
        <w:tc>
          <w:tcPr>
            <w:tcW w:w="350" w:type="dxa"/>
            <w:noWrap w:val="0"/>
            <w:vAlign w:val="top"/>
          </w:tcPr>
          <w:p w14:paraId="78DEB80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2</w:t>
            </w:r>
          </w:p>
        </w:tc>
        <w:tc>
          <w:tcPr>
            <w:tcW w:w="433" w:type="dxa"/>
            <w:gridSpan w:val="2"/>
            <w:noWrap w:val="0"/>
            <w:vAlign w:val="top"/>
          </w:tcPr>
          <w:p w14:paraId="6313D06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40</w:t>
            </w:r>
          </w:p>
        </w:tc>
        <w:tc>
          <w:tcPr>
            <w:tcW w:w="417" w:type="dxa"/>
            <w:noWrap w:val="0"/>
            <w:vAlign w:val="top"/>
          </w:tcPr>
          <w:p w14:paraId="5EC3C4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5" w:type="dxa"/>
            <w:gridSpan w:val="2"/>
            <w:noWrap w:val="0"/>
            <w:vAlign w:val="top"/>
          </w:tcPr>
          <w:p w14:paraId="054F196C">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40</w:t>
            </w:r>
          </w:p>
        </w:tc>
        <w:tc>
          <w:tcPr>
            <w:tcW w:w="416" w:type="dxa"/>
            <w:gridSpan w:val="2"/>
            <w:noWrap w:val="0"/>
            <w:vAlign w:val="top"/>
          </w:tcPr>
          <w:p w14:paraId="1008B0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368" w:type="dxa"/>
            <w:gridSpan w:val="2"/>
            <w:noWrap w:val="0"/>
            <w:vAlign w:val="top"/>
          </w:tcPr>
          <w:p w14:paraId="552D2E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eastAsia="zh-CN"/>
              </w:rPr>
              <w:t>W</w:t>
            </w:r>
          </w:p>
        </w:tc>
        <w:tc>
          <w:tcPr>
            <w:tcW w:w="426" w:type="dxa"/>
            <w:gridSpan w:val="2"/>
            <w:noWrap w:val="0"/>
            <w:vAlign w:val="top"/>
          </w:tcPr>
          <w:p w14:paraId="494513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5" w:type="dxa"/>
            <w:gridSpan w:val="2"/>
            <w:noWrap w:val="0"/>
            <w:vAlign w:val="top"/>
          </w:tcPr>
          <w:p w14:paraId="523E380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2" w:type="dxa"/>
            <w:gridSpan w:val="2"/>
            <w:noWrap w:val="0"/>
            <w:vAlign w:val="top"/>
          </w:tcPr>
          <w:p w14:paraId="41AD75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28" w:type="dxa"/>
            <w:noWrap w:val="0"/>
            <w:vAlign w:val="top"/>
          </w:tcPr>
          <w:p w14:paraId="42304B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84" w:type="dxa"/>
            <w:noWrap w:val="0"/>
            <w:vAlign w:val="top"/>
          </w:tcPr>
          <w:p w14:paraId="3099599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r>
      <w:tr w14:paraId="0F4C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4AD2AA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512" w:type="dxa"/>
            <w:gridSpan w:val="2"/>
            <w:noWrap w:val="0"/>
            <w:vAlign w:val="center"/>
          </w:tcPr>
          <w:p w14:paraId="52ACF97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“专业基础课”合计</w:t>
            </w:r>
          </w:p>
        </w:tc>
        <w:tc>
          <w:tcPr>
            <w:tcW w:w="1276" w:type="dxa"/>
            <w:noWrap w:val="0"/>
            <w:vAlign w:val="top"/>
          </w:tcPr>
          <w:p w14:paraId="78FCF808">
            <w:pPr>
              <w:keepNext w:val="0"/>
              <w:keepLines w:val="0"/>
              <w:suppressLineNumbers w:val="0"/>
              <w:spacing w:before="0" w:beforeAutospacing="0" w:after="0" w:afterAutospacing="0"/>
              <w:ind w:left="0" w:right="0"/>
              <w:jc w:val="center"/>
              <w:rPr>
                <w:rFonts w:hint="eastAsia" w:ascii="仿宋_GB2312" w:eastAsia="仿宋_GB2312"/>
                <w:color w:val="000000"/>
                <w:sz w:val="20"/>
                <w:szCs w:val="20"/>
              </w:rPr>
            </w:pPr>
          </w:p>
        </w:tc>
        <w:tc>
          <w:tcPr>
            <w:tcW w:w="284" w:type="dxa"/>
            <w:noWrap w:val="0"/>
            <w:vAlign w:val="center"/>
          </w:tcPr>
          <w:p w14:paraId="24BEB9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350" w:type="dxa"/>
            <w:noWrap w:val="0"/>
            <w:vAlign w:val="center"/>
          </w:tcPr>
          <w:p w14:paraId="55A3B5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28</w:t>
            </w:r>
          </w:p>
        </w:tc>
        <w:tc>
          <w:tcPr>
            <w:tcW w:w="433" w:type="dxa"/>
            <w:gridSpan w:val="2"/>
            <w:noWrap w:val="0"/>
            <w:vAlign w:val="center"/>
          </w:tcPr>
          <w:p w14:paraId="49D53892">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kern w:val="0"/>
                <w:sz w:val="20"/>
                <w:szCs w:val="20"/>
                <w:lang w:val="en-US"/>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456</w:t>
            </w:r>
          </w:p>
        </w:tc>
        <w:tc>
          <w:tcPr>
            <w:tcW w:w="417" w:type="dxa"/>
            <w:noWrap w:val="0"/>
            <w:vAlign w:val="center"/>
          </w:tcPr>
          <w:p w14:paraId="1EC04774">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kern w:val="0"/>
                <w:sz w:val="20"/>
                <w:szCs w:val="20"/>
                <w:lang w:val="en-US"/>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224</w:t>
            </w:r>
          </w:p>
        </w:tc>
        <w:tc>
          <w:tcPr>
            <w:tcW w:w="425" w:type="dxa"/>
            <w:gridSpan w:val="2"/>
            <w:noWrap w:val="0"/>
            <w:vAlign w:val="center"/>
          </w:tcPr>
          <w:p w14:paraId="40B431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232</w:t>
            </w:r>
          </w:p>
        </w:tc>
        <w:tc>
          <w:tcPr>
            <w:tcW w:w="416" w:type="dxa"/>
            <w:gridSpan w:val="2"/>
            <w:noWrap w:val="0"/>
            <w:vAlign w:val="center"/>
          </w:tcPr>
          <w:p w14:paraId="6BCE73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8</w:t>
            </w:r>
          </w:p>
        </w:tc>
        <w:tc>
          <w:tcPr>
            <w:tcW w:w="368" w:type="dxa"/>
            <w:gridSpan w:val="2"/>
            <w:noWrap w:val="0"/>
            <w:vAlign w:val="center"/>
          </w:tcPr>
          <w:p w14:paraId="474AE0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lang w:eastAsia="zh"/>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10</w:t>
            </w:r>
          </w:p>
        </w:tc>
        <w:tc>
          <w:tcPr>
            <w:tcW w:w="426" w:type="dxa"/>
            <w:gridSpan w:val="2"/>
            <w:noWrap w:val="0"/>
            <w:vAlign w:val="center"/>
          </w:tcPr>
          <w:p w14:paraId="40FCB9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lang w:val="en-US" w:eastAsia="zh"/>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8</w:t>
            </w:r>
          </w:p>
        </w:tc>
        <w:tc>
          <w:tcPr>
            <w:tcW w:w="425" w:type="dxa"/>
            <w:gridSpan w:val="2"/>
            <w:noWrap w:val="0"/>
            <w:vAlign w:val="center"/>
          </w:tcPr>
          <w:p w14:paraId="6D682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lang w:eastAsia="zh"/>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0</w:t>
            </w:r>
          </w:p>
        </w:tc>
        <w:tc>
          <w:tcPr>
            <w:tcW w:w="422" w:type="dxa"/>
            <w:gridSpan w:val="2"/>
            <w:noWrap w:val="0"/>
            <w:vAlign w:val="center"/>
          </w:tcPr>
          <w:p w14:paraId="24573C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0</w:t>
            </w:r>
          </w:p>
        </w:tc>
        <w:tc>
          <w:tcPr>
            <w:tcW w:w="428" w:type="dxa"/>
            <w:noWrap w:val="0"/>
            <w:vAlign w:val="center"/>
          </w:tcPr>
          <w:p w14:paraId="090D52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woUserID w:val="2"/>
              </w:rPr>
            </w:pPr>
            <w:r>
              <w:rPr>
                <w:rFonts w:hint="default" w:ascii="仿宋_GB2312" w:hAnsi="宋体" w:eastAsia="仿宋_GB2312" w:cs="仿宋_GB2312"/>
                <w:b/>
                <w:bCs/>
                <w:i w:val="0"/>
                <w:iCs w:val="0"/>
                <w:color w:val="000000"/>
                <w:kern w:val="0"/>
                <w:sz w:val="20"/>
                <w:szCs w:val="20"/>
                <w:u w:val="none"/>
                <w:lang w:val="en-US" w:eastAsia="zh-CN" w:bidi="ar"/>
                <w:woUserID w:val="2"/>
              </w:rPr>
              <w:t>0</w:t>
            </w:r>
          </w:p>
        </w:tc>
        <w:tc>
          <w:tcPr>
            <w:tcW w:w="784" w:type="dxa"/>
            <w:noWrap w:val="0"/>
            <w:vAlign w:val="top"/>
          </w:tcPr>
          <w:p w14:paraId="57E25DB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b/>
                <w:bCs/>
                <w:color w:val="000000"/>
                <w:kern w:val="0"/>
                <w:sz w:val="20"/>
                <w:szCs w:val="20"/>
              </w:rPr>
              <w:t>　</w:t>
            </w:r>
          </w:p>
        </w:tc>
      </w:tr>
      <w:tr w14:paraId="3C7D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restart"/>
            <w:tcBorders>
              <w:left w:val="single" w:color="auto" w:sz="12" w:space="0"/>
            </w:tcBorders>
            <w:noWrap w:val="0"/>
            <w:vAlign w:val="center"/>
          </w:tcPr>
          <w:p w14:paraId="45960AF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bCs/>
                <w:color w:val="000000"/>
                <w:kern w:val="0"/>
                <w:sz w:val="20"/>
                <w:szCs w:val="20"/>
              </w:rPr>
            </w:pPr>
            <w:r>
              <w:rPr>
                <w:rFonts w:hint="eastAsia" w:ascii="仿宋" w:hAnsi="仿宋" w:eastAsia="仿宋" w:cs="宋体"/>
                <w:b/>
                <w:bCs/>
                <w:color w:val="000000"/>
                <w:kern w:val="0"/>
                <w:sz w:val="20"/>
                <w:szCs w:val="20"/>
              </w:rPr>
              <w:t>专</w:t>
            </w:r>
          </w:p>
          <w:p w14:paraId="666EE07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bCs/>
                <w:color w:val="000000"/>
                <w:kern w:val="0"/>
                <w:sz w:val="20"/>
                <w:szCs w:val="20"/>
              </w:rPr>
            </w:pPr>
            <w:r>
              <w:rPr>
                <w:rFonts w:hint="eastAsia" w:ascii="仿宋" w:hAnsi="仿宋" w:eastAsia="仿宋" w:cs="宋体"/>
                <w:b/>
                <w:bCs/>
                <w:color w:val="000000"/>
                <w:kern w:val="0"/>
                <w:sz w:val="20"/>
                <w:szCs w:val="20"/>
              </w:rPr>
              <w:t>业</w:t>
            </w:r>
          </w:p>
          <w:p w14:paraId="71D9C9D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bCs/>
                <w:color w:val="000000"/>
                <w:kern w:val="0"/>
                <w:sz w:val="20"/>
                <w:szCs w:val="20"/>
              </w:rPr>
            </w:pPr>
            <w:r>
              <w:rPr>
                <w:rFonts w:hint="eastAsia" w:ascii="仿宋" w:hAnsi="仿宋" w:eastAsia="仿宋" w:cs="宋体"/>
                <w:b/>
                <w:bCs/>
                <w:color w:val="000000"/>
                <w:kern w:val="0"/>
                <w:sz w:val="20"/>
                <w:szCs w:val="20"/>
              </w:rPr>
              <w:t>课</w:t>
            </w:r>
          </w:p>
          <w:p w14:paraId="7F6FF4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p>
        </w:tc>
        <w:tc>
          <w:tcPr>
            <w:tcW w:w="283" w:type="dxa"/>
            <w:noWrap w:val="0"/>
            <w:vAlign w:val="center"/>
          </w:tcPr>
          <w:p w14:paraId="390F73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1</w:t>
            </w:r>
          </w:p>
        </w:tc>
        <w:tc>
          <w:tcPr>
            <w:tcW w:w="2229" w:type="dxa"/>
            <w:noWrap w:val="0"/>
            <w:vAlign w:val="top"/>
          </w:tcPr>
          <w:p w14:paraId="5E7D8395">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●★跨境电商B2B运营</w:t>
            </w:r>
          </w:p>
        </w:tc>
        <w:tc>
          <w:tcPr>
            <w:tcW w:w="1276" w:type="dxa"/>
            <w:noWrap w:val="0"/>
            <w:vAlign w:val="center"/>
          </w:tcPr>
          <w:p w14:paraId="746D9B91">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0504020013</w:t>
            </w:r>
          </w:p>
        </w:tc>
        <w:tc>
          <w:tcPr>
            <w:tcW w:w="284" w:type="dxa"/>
            <w:noWrap w:val="0"/>
            <w:vAlign w:val="top"/>
          </w:tcPr>
          <w:p w14:paraId="5654A6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539BF8E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6ACD0B0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27CEFF0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25B84C6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69507F8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3EB7CE1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3EF79A8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5" w:type="dxa"/>
            <w:gridSpan w:val="2"/>
            <w:noWrap w:val="0"/>
            <w:vAlign w:val="top"/>
          </w:tcPr>
          <w:p w14:paraId="432DFF1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2" w:type="dxa"/>
            <w:gridSpan w:val="2"/>
            <w:noWrap w:val="0"/>
            <w:vAlign w:val="top"/>
          </w:tcPr>
          <w:p w14:paraId="524677D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1ACD0F6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782A283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194C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749" w:type="dxa"/>
            <w:gridSpan w:val="2"/>
            <w:vMerge w:val="continue"/>
            <w:tcBorders>
              <w:left w:val="single" w:color="auto" w:sz="12" w:space="0"/>
            </w:tcBorders>
            <w:noWrap w:val="0"/>
            <w:vAlign w:val="center"/>
          </w:tcPr>
          <w:p w14:paraId="2BC1C095">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1C8B45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2</w:t>
            </w:r>
          </w:p>
        </w:tc>
        <w:tc>
          <w:tcPr>
            <w:tcW w:w="2229" w:type="dxa"/>
            <w:noWrap w:val="0"/>
            <w:vAlign w:val="top"/>
          </w:tcPr>
          <w:p w14:paraId="234C453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●跨境电商B2C运营</w:t>
            </w:r>
          </w:p>
        </w:tc>
        <w:tc>
          <w:tcPr>
            <w:tcW w:w="1276" w:type="dxa"/>
            <w:noWrap w:val="0"/>
            <w:vAlign w:val="center"/>
          </w:tcPr>
          <w:p w14:paraId="42B6031E">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0504020016</w:t>
            </w:r>
          </w:p>
        </w:tc>
        <w:tc>
          <w:tcPr>
            <w:tcW w:w="284" w:type="dxa"/>
            <w:noWrap w:val="0"/>
            <w:vAlign w:val="top"/>
          </w:tcPr>
          <w:p w14:paraId="2C06CD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4CB49F5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34491BA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32C23A4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217D82F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0222DDE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4CFB499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65E676E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488B89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4</w:t>
            </w:r>
          </w:p>
        </w:tc>
        <w:tc>
          <w:tcPr>
            <w:tcW w:w="422" w:type="dxa"/>
            <w:gridSpan w:val="2"/>
            <w:noWrap w:val="0"/>
            <w:vAlign w:val="top"/>
          </w:tcPr>
          <w:p w14:paraId="4481C2AC">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220D36A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1CBB1B9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3ABA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0673A663">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341DE10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3</w:t>
            </w:r>
          </w:p>
        </w:tc>
        <w:tc>
          <w:tcPr>
            <w:tcW w:w="2229" w:type="dxa"/>
            <w:noWrap w:val="0"/>
            <w:vAlign w:val="top"/>
          </w:tcPr>
          <w:p w14:paraId="117EC73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●★跨境电商数据分析</w:t>
            </w:r>
          </w:p>
        </w:tc>
        <w:tc>
          <w:tcPr>
            <w:tcW w:w="1276" w:type="dxa"/>
            <w:noWrap w:val="0"/>
            <w:vAlign w:val="center"/>
          </w:tcPr>
          <w:p w14:paraId="3388C551">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0504020015</w:t>
            </w:r>
          </w:p>
        </w:tc>
        <w:tc>
          <w:tcPr>
            <w:tcW w:w="284" w:type="dxa"/>
            <w:noWrap w:val="0"/>
            <w:vAlign w:val="top"/>
          </w:tcPr>
          <w:p w14:paraId="43B293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61FFB92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0E2DC3F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06585D7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687E2E7C">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4BE5227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7F9D4E2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1DF4B9C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5" w:type="dxa"/>
            <w:gridSpan w:val="2"/>
            <w:noWrap w:val="0"/>
            <w:vAlign w:val="top"/>
          </w:tcPr>
          <w:p w14:paraId="3B3CF13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2" w:type="dxa"/>
            <w:gridSpan w:val="2"/>
            <w:noWrap w:val="0"/>
            <w:vAlign w:val="top"/>
          </w:tcPr>
          <w:p w14:paraId="137C67E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6AB04DB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1C1D931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4177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49678DFF">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03F24E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4</w:t>
            </w:r>
          </w:p>
        </w:tc>
        <w:tc>
          <w:tcPr>
            <w:tcW w:w="2229" w:type="dxa"/>
            <w:noWrap w:val="0"/>
            <w:vAlign w:val="top"/>
          </w:tcPr>
          <w:p w14:paraId="152F0BD1">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●跨境电商供应链管理</w:t>
            </w:r>
          </w:p>
        </w:tc>
        <w:tc>
          <w:tcPr>
            <w:tcW w:w="1276" w:type="dxa"/>
            <w:noWrap w:val="0"/>
            <w:vAlign w:val="center"/>
          </w:tcPr>
          <w:p w14:paraId="473AEFDB">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0504020194</w:t>
            </w:r>
          </w:p>
        </w:tc>
        <w:tc>
          <w:tcPr>
            <w:tcW w:w="284" w:type="dxa"/>
            <w:noWrap w:val="0"/>
            <w:vAlign w:val="top"/>
          </w:tcPr>
          <w:p w14:paraId="702BCB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6B2362E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52C5826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1DE1872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64EE8CA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2F95409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432058E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217732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p>
        </w:tc>
        <w:tc>
          <w:tcPr>
            <w:tcW w:w="425" w:type="dxa"/>
            <w:gridSpan w:val="2"/>
            <w:noWrap w:val="0"/>
            <w:vAlign w:val="top"/>
          </w:tcPr>
          <w:p w14:paraId="1A0AC1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4</w:t>
            </w:r>
          </w:p>
        </w:tc>
        <w:tc>
          <w:tcPr>
            <w:tcW w:w="422" w:type="dxa"/>
            <w:gridSpan w:val="2"/>
            <w:noWrap w:val="0"/>
            <w:vAlign w:val="top"/>
          </w:tcPr>
          <w:p w14:paraId="23B5EDA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2B4180E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6AB9C7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S</w:t>
            </w:r>
          </w:p>
        </w:tc>
      </w:tr>
      <w:tr w14:paraId="421F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69946406">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60CD14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5</w:t>
            </w:r>
          </w:p>
        </w:tc>
        <w:tc>
          <w:tcPr>
            <w:tcW w:w="2229" w:type="dxa"/>
            <w:noWrap w:val="0"/>
            <w:vAlign w:val="top"/>
          </w:tcPr>
          <w:p w14:paraId="5ED6A78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lang w:val="en-US" w:eastAsia="zh"/>
                <w:woUserID w:val="2"/>
              </w:rPr>
              <w:t>跨境电商</w:t>
            </w:r>
            <w:r>
              <w:rPr>
                <w:rFonts w:hint="eastAsia" w:ascii="仿宋" w:hAnsi="仿宋" w:eastAsia="仿宋" w:cs="宋体"/>
                <w:color w:val="000000"/>
                <w:kern w:val="0"/>
                <w:sz w:val="20"/>
                <w:szCs w:val="20"/>
                <w:lang w:val="en-US" w:eastAsia="zh" w:bidi="ar-SA"/>
                <w:woUserID w:val="2"/>
              </w:rPr>
              <w:t>选品管理</w:t>
            </w:r>
          </w:p>
        </w:tc>
        <w:tc>
          <w:tcPr>
            <w:tcW w:w="1276" w:type="dxa"/>
            <w:noWrap w:val="0"/>
            <w:vAlign w:val="center"/>
          </w:tcPr>
          <w:p w14:paraId="7F4078A4">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0504020195</w:t>
            </w:r>
          </w:p>
        </w:tc>
        <w:tc>
          <w:tcPr>
            <w:tcW w:w="284" w:type="dxa"/>
            <w:noWrap w:val="0"/>
            <w:vAlign w:val="top"/>
          </w:tcPr>
          <w:p w14:paraId="09F7ED1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5307D8B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4FCE006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38F14A3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37327BC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367F8AB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5C6AD10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3B7331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4</w:t>
            </w:r>
          </w:p>
        </w:tc>
        <w:tc>
          <w:tcPr>
            <w:tcW w:w="425" w:type="dxa"/>
            <w:gridSpan w:val="2"/>
            <w:noWrap w:val="0"/>
            <w:vAlign w:val="top"/>
          </w:tcPr>
          <w:p w14:paraId="0037126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2" w:type="dxa"/>
            <w:gridSpan w:val="2"/>
            <w:noWrap w:val="0"/>
            <w:vAlign w:val="top"/>
          </w:tcPr>
          <w:p w14:paraId="72C7AD9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3966B97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2B84798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woUserID w:val="2"/>
              </w:rPr>
            </w:pPr>
            <w:r>
              <w:rPr>
                <w:rFonts w:hint="eastAsia" w:ascii="仿宋" w:hAnsi="仿宋" w:eastAsia="仿宋" w:cs="宋体"/>
                <w:color w:val="000000"/>
                <w:kern w:val="0"/>
                <w:sz w:val="20"/>
                <w:szCs w:val="20"/>
                <w:lang w:val="en-US" w:eastAsia="zh-CN"/>
                <w:woUserID w:val="2"/>
              </w:rPr>
              <w:t>C</w:t>
            </w:r>
          </w:p>
        </w:tc>
      </w:tr>
      <w:tr w14:paraId="7A9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5755E7EC">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5CC08B3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w:t>
            </w:r>
          </w:p>
        </w:tc>
        <w:tc>
          <w:tcPr>
            <w:tcW w:w="2229" w:type="dxa"/>
            <w:noWrap w:val="0"/>
            <w:vAlign w:val="top"/>
          </w:tcPr>
          <w:p w14:paraId="35761A1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跨境B2B运营周实训</w:t>
            </w:r>
          </w:p>
        </w:tc>
        <w:tc>
          <w:tcPr>
            <w:tcW w:w="1276" w:type="dxa"/>
            <w:noWrap w:val="0"/>
            <w:vAlign w:val="center"/>
          </w:tcPr>
          <w:p w14:paraId="64B9E52E">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0511030011</w:t>
            </w:r>
          </w:p>
        </w:tc>
        <w:tc>
          <w:tcPr>
            <w:tcW w:w="284" w:type="dxa"/>
            <w:noWrap w:val="0"/>
            <w:vAlign w:val="top"/>
          </w:tcPr>
          <w:p w14:paraId="6A5FF4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c>
          <w:tcPr>
            <w:tcW w:w="350" w:type="dxa"/>
            <w:noWrap w:val="0"/>
            <w:vAlign w:val="top"/>
          </w:tcPr>
          <w:p w14:paraId="07B2A51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7CFC0D3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40</w:t>
            </w:r>
          </w:p>
        </w:tc>
        <w:tc>
          <w:tcPr>
            <w:tcW w:w="417" w:type="dxa"/>
            <w:noWrap w:val="0"/>
            <w:vAlign w:val="top"/>
          </w:tcPr>
          <w:p w14:paraId="65E1B02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270322E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40</w:t>
            </w:r>
          </w:p>
        </w:tc>
        <w:tc>
          <w:tcPr>
            <w:tcW w:w="416" w:type="dxa"/>
            <w:gridSpan w:val="2"/>
            <w:noWrap w:val="0"/>
            <w:vAlign w:val="top"/>
          </w:tcPr>
          <w:p w14:paraId="324130C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3EE6590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0D7B2F0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w:t>
            </w:r>
          </w:p>
        </w:tc>
        <w:tc>
          <w:tcPr>
            <w:tcW w:w="425" w:type="dxa"/>
            <w:gridSpan w:val="2"/>
            <w:noWrap w:val="0"/>
            <w:vAlign w:val="top"/>
          </w:tcPr>
          <w:p w14:paraId="45EFAC7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2" w:type="dxa"/>
            <w:gridSpan w:val="2"/>
            <w:noWrap w:val="0"/>
            <w:vAlign w:val="top"/>
          </w:tcPr>
          <w:p w14:paraId="7A86D10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75D55D6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545A60B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r>
      <w:tr w14:paraId="402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30831080">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0982633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7</w:t>
            </w:r>
          </w:p>
        </w:tc>
        <w:tc>
          <w:tcPr>
            <w:tcW w:w="2229" w:type="dxa"/>
            <w:noWrap w:val="0"/>
            <w:vAlign w:val="top"/>
          </w:tcPr>
          <w:p w14:paraId="69CA545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跨境B2C运营周实训</w:t>
            </w:r>
          </w:p>
        </w:tc>
        <w:tc>
          <w:tcPr>
            <w:tcW w:w="1276" w:type="dxa"/>
            <w:noWrap w:val="0"/>
            <w:vAlign w:val="center"/>
          </w:tcPr>
          <w:p w14:paraId="7E5602FC">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0511030012</w:t>
            </w:r>
          </w:p>
        </w:tc>
        <w:tc>
          <w:tcPr>
            <w:tcW w:w="284" w:type="dxa"/>
            <w:noWrap w:val="0"/>
            <w:vAlign w:val="top"/>
          </w:tcPr>
          <w:p w14:paraId="312538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c>
          <w:tcPr>
            <w:tcW w:w="350" w:type="dxa"/>
            <w:noWrap w:val="0"/>
            <w:vAlign w:val="top"/>
          </w:tcPr>
          <w:p w14:paraId="4EC003D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2E1145A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40</w:t>
            </w:r>
          </w:p>
        </w:tc>
        <w:tc>
          <w:tcPr>
            <w:tcW w:w="417" w:type="dxa"/>
            <w:noWrap w:val="0"/>
            <w:vAlign w:val="top"/>
          </w:tcPr>
          <w:p w14:paraId="0F2F9F5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22C2AB9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40</w:t>
            </w:r>
          </w:p>
        </w:tc>
        <w:tc>
          <w:tcPr>
            <w:tcW w:w="416" w:type="dxa"/>
            <w:gridSpan w:val="2"/>
            <w:noWrap w:val="0"/>
            <w:vAlign w:val="top"/>
          </w:tcPr>
          <w:p w14:paraId="6E28312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2648451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2F7CC76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733D727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w:t>
            </w:r>
          </w:p>
        </w:tc>
        <w:tc>
          <w:tcPr>
            <w:tcW w:w="422" w:type="dxa"/>
            <w:gridSpan w:val="2"/>
            <w:noWrap w:val="0"/>
            <w:vAlign w:val="top"/>
          </w:tcPr>
          <w:p w14:paraId="13163AC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8" w:type="dxa"/>
            <w:noWrap w:val="0"/>
            <w:vAlign w:val="top"/>
          </w:tcPr>
          <w:p w14:paraId="41D2D17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44765DD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r>
      <w:tr w14:paraId="4FF0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48A3AEAE">
            <w:pPr>
              <w:keepNext w:val="0"/>
              <w:keepLines w:val="0"/>
              <w:widowControl/>
              <w:suppressLineNumbers w:val="0"/>
              <w:spacing w:before="0" w:beforeAutospacing="0" w:after="0" w:afterAutospacing="0" w:line="200" w:lineRule="exact"/>
              <w:ind w:left="0" w:right="0"/>
              <w:rPr>
                <w:rFonts w:hint="eastAsia" w:ascii="仿宋" w:hAnsi="仿宋" w:eastAsia="仿宋" w:cs="宋体"/>
                <w:color w:val="000000"/>
                <w:kern w:val="0"/>
                <w:sz w:val="20"/>
                <w:szCs w:val="20"/>
              </w:rPr>
            </w:pPr>
          </w:p>
        </w:tc>
        <w:tc>
          <w:tcPr>
            <w:tcW w:w="283" w:type="dxa"/>
            <w:noWrap w:val="0"/>
            <w:vAlign w:val="center"/>
          </w:tcPr>
          <w:p w14:paraId="201535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t>
            </w:r>
          </w:p>
        </w:tc>
        <w:tc>
          <w:tcPr>
            <w:tcW w:w="2229" w:type="dxa"/>
            <w:noWrap w:val="0"/>
            <w:vAlign w:val="top"/>
          </w:tcPr>
          <w:p w14:paraId="713DEEE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跨境电商综合实训</w:t>
            </w:r>
          </w:p>
        </w:tc>
        <w:tc>
          <w:tcPr>
            <w:tcW w:w="1276" w:type="dxa"/>
            <w:noWrap w:val="0"/>
            <w:vAlign w:val="center"/>
          </w:tcPr>
          <w:p w14:paraId="3F2E8B38">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0511030013</w:t>
            </w:r>
          </w:p>
        </w:tc>
        <w:tc>
          <w:tcPr>
            <w:tcW w:w="284" w:type="dxa"/>
            <w:noWrap w:val="0"/>
            <w:vAlign w:val="top"/>
          </w:tcPr>
          <w:p w14:paraId="66AF82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c>
          <w:tcPr>
            <w:tcW w:w="350" w:type="dxa"/>
            <w:noWrap w:val="0"/>
            <w:vAlign w:val="top"/>
          </w:tcPr>
          <w:p w14:paraId="34AA959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t>
            </w:r>
          </w:p>
        </w:tc>
        <w:tc>
          <w:tcPr>
            <w:tcW w:w="433" w:type="dxa"/>
            <w:gridSpan w:val="2"/>
            <w:noWrap w:val="0"/>
            <w:vAlign w:val="top"/>
          </w:tcPr>
          <w:p w14:paraId="431881A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160</w:t>
            </w:r>
          </w:p>
        </w:tc>
        <w:tc>
          <w:tcPr>
            <w:tcW w:w="417" w:type="dxa"/>
            <w:noWrap w:val="0"/>
            <w:vAlign w:val="top"/>
          </w:tcPr>
          <w:p w14:paraId="0A992FB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024A6AC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160</w:t>
            </w:r>
          </w:p>
        </w:tc>
        <w:tc>
          <w:tcPr>
            <w:tcW w:w="416" w:type="dxa"/>
            <w:gridSpan w:val="2"/>
            <w:noWrap w:val="0"/>
            <w:vAlign w:val="top"/>
          </w:tcPr>
          <w:p w14:paraId="038A25F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368" w:type="dxa"/>
            <w:gridSpan w:val="2"/>
            <w:noWrap w:val="0"/>
            <w:vAlign w:val="top"/>
          </w:tcPr>
          <w:p w14:paraId="3FAFB8D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2B11BC9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3343766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2" w:type="dxa"/>
            <w:gridSpan w:val="2"/>
            <w:noWrap w:val="0"/>
            <w:vAlign w:val="top"/>
          </w:tcPr>
          <w:p w14:paraId="5941FBC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w:t>
            </w:r>
          </w:p>
        </w:tc>
        <w:tc>
          <w:tcPr>
            <w:tcW w:w="428" w:type="dxa"/>
            <w:noWrap w:val="0"/>
            <w:vAlign w:val="top"/>
          </w:tcPr>
          <w:p w14:paraId="7685230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784" w:type="dxa"/>
            <w:noWrap w:val="0"/>
            <w:vAlign w:val="top"/>
          </w:tcPr>
          <w:p w14:paraId="30339E6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r>
      <w:tr w14:paraId="79EF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44A695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7150E9BE">
            <w:pPr>
              <w:keepNext w:val="0"/>
              <w:keepLines w:val="0"/>
              <w:suppressLineNumbers w:val="0"/>
              <w:spacing w:before="0" w:beforeAutospacing="0" w:after="0" w:afterAutospacing="0" w:line="200" w:lineRule="exact"/>
              <w:ind w:left="0" w:right="0"/>
              <w:jc w:val="center"/>
              <w:rPr>
                <w:rFonts w:hint="default" w:ascii="仿宋" w:hAnsi="仿宋" w:eastAsia="仿宋" w:cs="宋体"/>
                <w:b w:val="0"/>
                <w:bCs w:val="0"/>
                <w:color w:val="000000"/>
                <w:kern w:val="0"/>
                <w:sz w:val="20"/>
                <w:szCs w:val="20"/>
                <w:lang w:val="en-US" w:eastAsia="zh-CN"/>
              </w:rPr>
            </w:pPr>
            <w:r>
              <w:rPr>
                <w:rFonts w:hint="eastAsia" w:ascii="仿宋" w:hAnsi="仿宋" w:eastAsia="仿宋" w:cs="宋体"/>
                <w:b w:val="0"/>
                <w:bCs w:val="0"/>
                <w:color w:val="000000"/>
                <w:kern w:val="0"/>
                <w:sz w:val="20"/>
                <w:szCs w:val="20"/>
                <w:lang w:val="en-US" w:eastAsia="zh-CN"/>
              </w:rPr>
              <w:t>9</w:t>
            </w:r>
          </w:p>
        </w:tc>
        <w:tc>
          <w:tcPr>
            <w:tcW w:w="2229" w:type="dxa"/>
            <w:noWrap w:val="0"/>
            <w:vAlign w:val="top"/>
          </w:tcPr>
          <w:p w14:paraId="0255FE74">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毕业设计</w:t>
            </w:r>
          </w:p>
        </w:tc>
        <w:tc>
          <w:tcPr>
            <w:tcW w:w="1276" w:type="dxa"/>
            <w:noWrap w:val="0"/>
            <w:vAlign w:val="center"/>
          </w:tcPr>
          <w:p w14:paraId="0F3DE13C">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0504030016</w:t>
            </w:r>
          </w:p>
        </w:tc>
        <w:tc>
          <w:tcPr>
            <w:tcW w:w="284" w:type="dxa"/>
            <w:noWrap w:val="0"/>
            <w:vAlign w:val="top"/>
          </w:tcPr>
          <w:p w14:paraId="3E846B9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c>
          <w:tcPr>
            <w:tcW w:w="350" w:type="dxa"/>
            <w:noWrap w:val="0"/>
            <w:vAlign w:val="top"/>
          </w:tcPr>
          <w:p w14:paraId="5AB4BC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1D5D22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80</w:t>
            </w:r>
          </w:p>
        </w:tc>
        <w:tc>
          <w:tcPr>
            <w:tcW w:w="417" w:type="dxa"/>
            <w:noWrap w:val="0"/>
            <w:vAlign w:val="top"/>
          </w:tcPr>
          <w:p w14:paraId="47791C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5A681C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
                <w:woUserID w:val="2"/>
              </w:rPr>
              <w:t>8</w:t>
            </w:r>
            <w:r>
              <w:rPr>
                <w:rFonts w:hint="eastAsia" w:ascii="仿宋" w:hAnsi="仿宋" w:eastAsia="仿宋" w:cs="宋体"/>
                <w:color w:val="000000"/>
                <w:kern w:val="0"/>
                <w:sz w:val="20"/>
                <w:szCs w:val="20"/>
                <w:lang w:val="en-US" w:eastAsia="zh-CN"/>
              </w:rPr>
              <w:t>0</w:t>
            </w:r>
          </w:p>
        </w:tc>
        <w:tc>
          <w:tcPr>
            <w:tcW w:w="416" w:type="dxa"/>
            <w:gridSpan w:val="2"/>
            <w:noWrap w:val="0"/>
            <w:vAlign w:val="top"/>
          </w:tcPr>
          <w:p w14:paraId="105A73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085D74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3BFD87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3BFCEC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2" w:type="dxa"/>
            <w:gridSpan w:val="2"/>
            <w:noWrap w:val="0"/>
            <w:vAlign w:val="top"/>
          </w:tcPr>
          <w:p w14:paraId="20450B2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
                <w:woUserID w:val="2"/>
              </w:rPr>
              <w:t>4</w:t>
            </w:r>
            <w:r>
              <w:rPr>
                <w:rFonts w:hint="eastAsia" w:ascii="仿宋" w:hAnsi="仿宋" w:eastAsia="仿宋" w:cs="宋体"/>
                <w:color w:val="000000"/>
                <w:kern w:val="0"/>
                <w:sz w:val="20"/>
                <w:szCs w:val="20"/>
                <w:lang w:val="en-US" w:eastAsia="zh-CN"/>
              </w:rPr>
              <w:t>W</w:t>
            </w:r>
          </w:p>
        </w:tc>
        <w:tc>
          <w:tcPr>
            <w:tcW w:w="428" w:type="dxa"/>
            <w:noWrap w:val="0"/>
            <w:vAlign w:val="top"/>
          </w:tcPr>
          <w:p w14:paraId="2B1A6F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6E2B377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r>
      <w:tr w14:paraId="4048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072488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83" w:type="dxa"/>
            <w:noWrap w:val="0"/>
            <w:vAlign w:val="center"/>
          </w:tcPr>
          <w:p w14:paraId="4343ABA6">
            <w:pPr>
              <w:keepNext w:val="0"/>
              <w:keepLines w:val="0"/>
              <w:suppressLineNumbers w:val="0"/>
              <w:spacing w:before="0" w:beforeAutospacing="0" w:after="0" w:afterAutospacing="0" w:line="200" w:lineRule="exact"/>
              <w:ind w:left="0" w:right="0"/>
              <w:jc w:val="center"/>
              <w:rPr>
                <w:rFonts w:hint="default" w:ascii="仿宋" w:hAnsi="仿宋" w:eastAsia="仿宋" w:cs="宋体"/>
                <w:b w:val="0"/>
                <w:bCs w:val="0"/>
                <w:color w:val="000000"/>
                <w:kern w:val="0"/>
                <w:sz w:val="20"/>
                <w:szCs w:val="20"/>
                <w:lang w:val="en-US" w:eastAsia="zh-CN"/>
              </w:rPr>
            </w:pPr>
            <w:r>
              <w:rPr>
                <w:rFonts w:hint="eastAsia" w:ascii="仿宋" w:hAnsi="仿宋" w:eastAsia="仿宋" w:cs="宋体"/>
                <w:b w:val="0"/>
                <w:bCs w:val="0"/>
                <w:color w:val="000000"/>
                <w:kern w:val="0"/>
                <w:sz w:val="20"/>
                <w:szCs w:val="20"/>
                <w:lang w:val="en-US" w:eastAsia="zh-CN"/>
              </w:rPr>
              <w:t>10</w:t>
            </w:r>
          </w:p>
        </w:tc>
        <w:tc>
          <w:tcPr>
            <w:tcW w:w="2229" w:type="dxa"/>
            <w:noWrap w:val="0"/>
            <w:vAlign w:val="top"/>
          </w:tcPr>
          <w:p w14:paraId="75C8CDB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岗位实习</w:t>
            </w:r>
          </w:p>
        </w:tc>
        <w:tc>
          <w:tcPr>
            <w:tcW w:w="1276" w:type="dxa"/>
            <w:noWrap w:val="0"/>
            <w:vAlign w:val="center"/>
          </w:tcPr>
          <w:p w14:paraId="3C630328">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0504030011</w:t>
            </w:r>
          </w:p>
        </w:tc>
        <w:tc>
          <w:tcPr>
            <w:tcW w:w="284" w:type="dxa"/>
            <w:noWrap w:val="0"/>
            <w:vAlign w:val="top"/>
          </w:tcPr>
          <w:p w14:paraId="527701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c>
          <w:tcPr>
            <w:tcW w:w="350" w:type="dxa"/>
            <w:noWrap w:val="0"/>
            <w:vAlign w:val="top"/>
          </w:tcPr>
          <w:p w14:paraId="3B54C8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24</w:t>
            </w:r>
          </w:p>
        </w:tc>
        <w:tc>
          <w:tcPr>
            <w:tcW w:w="433" w:type="dxa"/>
            <w:gridSpan w:val="2"/>
            <w:noWrap w:val="0"/>
            <w:vAlign w:val="top"/>
          </w:tcPr>
          <w:p w14:paraId="5ED139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480</w:t>
            </w:r>
          </w:p>
        </w:tc>
        <w:tc>
          <w:tcPr>
            <w:tcW w:w="417" w:type="dxa"/>
            <w:noWrap w:val="0"/>
            <w:vAlign w:val="top"/>
          </w:tcPr>
          <w:p w14:paraId="0665A8F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672679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480</w:t>
            </w:r>
          </w:p>
        </w:tc>
        <w:tc>
          <w:tcPr>
            <w:tcW w:w="416" w:type="dxa"/>
            <w:gridSpan w:val="2"/>
            <w:noWrap w:val="0"/>
            <w:vAlign w:val="top"/>
          </w:tcPr>
          <w:p w14:paraId="763FD7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52E81B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0ACC12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34170D8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2" w:type="dxa"/>
            <w:gridSpan w:val="2"/>
            <w:noWrap w:val="0"/>
            <w:vAlign w:val="top"/>
          </w:tcPr>
          <w:p w14:paraId="349869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6W</w:t>
            </w:r>
          </w:p>
        </w:tc>
        <w:tc>
          <w:tcPr>
            <w:tcW w:w="428" w:type="dxa"/>
            <w:noWrap w:val="0"/>
            <w:vAlign w:val="top"/>
          </w:tcPr>
          <w:p w14:paraId="6AC9EA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18W</w:t>
            </w:r>
          </w:p>
        </w:tc>
        <w:tc>
          <w:tcPr>
            <w:tcW w:w="784" w:type="dxa"/>
            <w:noWrap w:val="0"/>
            <w:vAlign w:val="top"/>
          </w:tcPr>
          <w:p w14:paraId="5FE8359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r>
      <w:tr w14:paraId="19F1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noWrap w:val="0"/>
            <w:vAlign w:val="center"/>
          </w:tcPr>
          <w:p w14:paraId="3A3296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2512" w:type="dxa"/>
            <w:gridSpan w:val="2"/>
            <w:noWrap w:val="0"/>
            <w:vAlign w:val="center"/>
          </w:tcPr>
          <w:p w14:paraId="5EC649D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r>
              <w:rPr>
                <w:rFonts w:hint="eastAsia" w:ascii="仿宋" w:hAnsi="仿宋" w:eastAsia="仿宋" w:cs="宋体"/>
                <w:b/>
                <w:bCs/>
                <w:color w:val="000000"/>
                <w:kern w:val="0"/>
                <w:sz w:val="20"/>
                <w:szCs w:val="20"/>
              </w:rPr>
              <w:t>“专业课程”合计</w:t>
            </w:r>
          </w:p>
        </w:tc>
        <w:tc>
          <w:tcPr>
            <w:tcW w:w="1276" w:type="dxa"/>
            <w:noWrap w:val="0"/>
            <w:vAlign w:val="top"/>
          </w:tcPr>
          <w:p w14:paraId="4E4058ED">
            <w:pPr>
              <w:keepNext w:val="0"/>
              <w:keepLines w:val="0"/>
              <w:suppressLineNumbers w:val="0"/>
              <w:spacing w:before="0" w:beforeAutospacing="0" w:after="0" w:afterAutospacing="0"/>
              <w:ind w:left="0" w:right="0"/>
              <w:jc w:val="center"/>
              <w:rPr>
                <w:rFonts w:hint="eastAsia" w:ascii="仿宋_GB2312" w:eastAsia="仿宋_GB2312"/>
                <w:color w:val="000000"/>
                <w:sz w:val="20"/>
                <w:szCs w:val="20"/>
              </w:rPr>
            </w:pPr>
          </w:p>
        </w:tc>
        <w:tc>
          <w:tcPr>
            <w:tcW w:w="284" w:type="dxa"/>
            <w:noWrap w:val="0"/>
            <w:vAlign w:val="center"/>
          </w:tcPr>
          <w:p w14:paraId="3D9FC6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rPr>
            </w:pPr>
          </w:p>
        </w:tc>
        <w:tc>
          <w:tcPr>
            <w:tcW w:w="350" w:type="dxa"/>
            <w:noWrap w:val="0"/>
            <w:vAlign w:val="top"/>
          </w:tcPr>
          <w:p w14:paraId="41FC02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bCs/>
                <w:color w:val="000000"/>
                <w:kern w:val="0"/>
                <w:sz w:val="20"/>
                <w:szCs w:val="20"/>
              </w:rPr>
              <w:t>6</w:t>
            </w:r>
            <w:r>
              <w:rPr>
                <w:rFonts w:hint="eastAsia" w:ascii="仿宋" w:hAnsi="仿宋" w:eastAsia="仿宋" w:cs="宋体"/>
                <w:b/>
                <w:bCs/>
                <w:color w:val="000000"/>
                <w:kern w:val="0"/>
                <w:sz w:val="20"/>
                <w:szCs w:val="20"/>
                <w:lang w:eastAsia="zh"/>
                <w:woUserID w:val="2"/>
              </w:rPr>
              <w:t>0</w:t>
            </w:r>
          </w:p>
        </w:tc>
        <w:tc>
          <w:tcPr>
            <w:tcW w:w="433" w:type="dxa"/>
            <w:gridSpan w:val="2"/>
            <w:noWrap w:val="0"/>
            <w:vAlign w:val="top"/>
          </w:tcPr>
          <w:p w14:paraId="701CEF6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1</w:t>
            </w:r>
            <w:r>
              <w:rPr>
                <w:rFonts w:hint="eastAsia" w:ascii="仿宋" w:hAnsi="仿宋" w:eastAsia="仿宋" w:cs="宋体"/>
                <w:b/>
                <w:bCs/>
                <w:color w:val="000000"/>
                <w:kern w:val="0"/>
                <w:sz w:val="20"/>
                <w:szCs w:val="20"/>
                <w:lang w:eastAsia="zh"/>
                <w:woUserID w:val="2"/>
              </w:rPr>
              <w:t>12</w:t>
            </w:r>
            <w:r>
              <w:rPr>
                <w:rFonts w:hint="eastAsia" w:ascii="仿宋" w:hAnsi="仿宋" w:eastAsia="仿宋" w:cs="宋体"/>
                <w:b/>
                <w:bCs/>
                <w:color w:val="000000"/>
                <w:kern w:val="0"/>
                <w:sz w:val="20"/>
                <w:szCs w:val="20"/>
              </w:rPr>
              <w:t>0</w:t>
            </w:r>
          </w:p>
        </w:tc>
        <w:tc>
          <w:tcPr>
            <w:tcW w:w="417" w:type="dxa"/>
            <w:noWrap w:val="0"/>
            <w:vAlign w:val="top"/>
          </w:tcPr>
          <w:p w14:paraId="72BDB7B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160</w:t>
            </w:r>
          </w:p>
        </w:tc>
        <w:tc>
          <w:tcPr>
            <w:tcW w:w="425" w:type="dxa"/>
            <w:gridSpan w:val="2"/>
            <w:noWrap w:val="0"/>
            <w:vAlign w:val="top"/>
          </w:tcPr>
          <w:p w14:paraId="65D435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color w:val="000000"/>
                <w:kern w:val="0"/>
                <w:sz w:val="20"/>
                <w:szCs w:val="20"/>
                <w:lang w:val="en-US" w:eastAsia="zh"/>
                <w:woUserID w:val="2"/>
              </w:rPr>
              <w:t>960</w:t>
            </w:r>
          </w:p>
        </w:tc>
        <w:tc>
          <w:tcPr>
            <w:tcW w:w="416" w:type="dxa"/>
            <w:gridSpan w:val="2"/>
            <w:noWrap w:val="0"/>
            <w:vAlign w:val="top"/>
          </w:tcPr>
          <w:p w14:paraId="72B7B4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0</w:t>
            </w:r>
          </w:p>
        </w:tc>
        <w:tc>
          <w:tcPr>
            <w:tcW w:w="368" w:type="dxa"/>
            <w:gridSpan w:val="2"/>
            <w:noWrap w:val="0"/>
            <w:vAlign w:val="top"/>
          </w:tcPr>
          <w:p w14:paraId="4C11780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0</w:t>
            </w:r>
          </w:p>
        </w:tc>
        <w:tc>
          <w:tcPr>
            <w:tcW w:w="426" w:type="dxa"/>
            <w:gridSpan w:val="2"/>
            <w:noWrap w:val="0"/>
            <w:vAlign w:val="top"/>
          </w:tcPr>
          <w:p w14:paraId="346D338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color w:val="000000"/>
                <w:kern w:val="0"/>
                <w:sz w:val="20"/>
                <w:szCs w:val="20"/>
                <w:lang w:val="en-US" w:eastAsia="zh"/>
                <w:woUserID w:val="2"/>
              </w:rPr>
              <w:t>12</w:t>
            </w:r>
          </w:p>
        </w:tc>
        <w:tc>
          <w:tcPr>
            <w:tcW w:w="425" w:type="dxa"/>
            <w:gridSpan w:val="2"/>
            <w:noWrap w:val="0"/>
            <w:vAlign w:val="top"/>
          </w:tcPr>
          <w:p w14:paraId="745AA68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8</w:t>
            </w:r>
          </w:p>
        </w:tc>
        <w:tc>
          <w:tcPr>
            <w:tcW w:w="422" w:type="dxa"/>
            <w:gridSpan w:val="2"/>
            <w:noWrap w:val="0"/>
            <w:vAlign w:val="top"/>
          </w:tcPr>
          <w:p w14:paraId="2087605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r>
              <w:rPr>
                <w:rFonts w:hint="eastAsia" w:ascii="仿宋" w:hAnsi="仿宋" w:eastAsia="仿宋" w:cs="宋体"/>
                <w:b/>
                <w:bCs/>
                <w:color w:val="000000"/>
                <w:kern w:val="0"/>
                <w:sz w:val="20"/>
                <w:szCs w:val="20"/>
              </w:rPr>
              <w:t>20</w:t>
            </w:r>
          </w:p>
        </w:tc>
        <w:tc>
          <w:tcPr>
            <w:tcW w:w="428" w:type="dxa"/>
            <w:noWrap w:val="0"/>
            <w:vAlign w:val="top"/>
          </w:tcPr>
          <w:p w14:paraId="4F96AB5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r>
              <w:rPr>
                <w:rFonts w:hint="eastAsia" w:ascii="仿宋" w:hAnsi="仿宋" w:eastAsia="仿宋" w:cs="宋体"/>
                <w:b/>
                <w:bCs/>
                <w:color w:val="000000"/>
                <w:kern w:val="0"/>
                <w:sz w:val="20"/>
                <w:szCs w:val="20"/>
              </w:rPr>
              <w:t>20</w:t>
            </w:r>
          </w:p>
        </w:tc>
        <w:tc>
          <w:tcPr>
            <w:tcW w:w="784" w:type="dxa"/>
            <w:noWrap w:val="0"/>
            <w:vAlign w:val="top"/>
          </w:tcPr>
          <w:p w14:paraId="6004BDB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p>
        </w:tc>
      </w:tr>
      <w:tr w14:paraId="2585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noWrap w:val="0"/>
            <w:vAlign w:val="center"/>
          </w:tcPr>
          <w:p w14:paraId="47E8092F">
            <w:pPr>
              <w:keepNext w:val="0"/>
              <w:keepLines w:val="0"/>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r>
              <w:rPr>
                <w:rFonts w:hint="eastAsia" w:ascii="仿宋" w:hAnsi="仿宋" w:eastAsia="仿宋" w:cs="宋体"/>
                <w:b/>
                <w:color w:val="000000"/>
                <w:kern w:val="0"/>
                <w:sz w:val="20"/>
                <w:szCs w:val="20"/>
              </w:rPr>
              <w:t>专</w:t>
            </w:r>
          </w:p>
          <w:p w14:paraId="71F8CFB4">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业</w:t>
            </w:r>
          </w:p>
          <w:p w14:paraId="3EE67D07">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color w:val="000000"/>
                <w:kern w:val="0"/>
                <w:sz w:val="20"/>
                <w:szCs w:val="20"/>
              </w:rPr>
              <w:t>（群）</w:t>
            </w:r>
          </w:p>
          <w:p w14:paraId="334C1D19">
            <w:pPr>
              <w:keepNext w:val="0"/>
              <w:keepLines w:val="0"/>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r>
              <w:rPr>
                <w:rFonts w:hint="eastAsia" w:ascii="仿宋" w:hAnsi="仿宋" w:eastAsia="仿宋" w:cs="宋体"/>
                <w:b/>
                <w:color w:val="000000"/>
                <w:kern w:val="0"/>
                <w:sz w:val="20"/>
                <w:szCs w:val="20"/>
              </w:rPr>
              <w:t>拓</w:t>
            </w:r>
          </w:p>
          <w:p w14:paraId="147E1781">
            <w:pPr>
              <w:keepNext w:val="0"/>
              <w:keepLines w:val="0"/>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rPr>
            </w:pPr>
            <w:r>
              <w:rPr>
                <w:rFonts w:hint="eastAsia" w:ascii="仿宋" w:hAnsi="仿宋" w:eastAsia="仿宋" w:cs="宋体"/>
                <w:b/>
                <w:color w:val="000000"/>
                <w:kern w:val="0"/>
                <w:sz w:val="20"/>
                <w:szCs w:val="20"/>
              </w:rPr>
              <w:t>展</w:t>
            </w:r>
          </w:p>
          <w:p w14:paraId="5E860BC6">
            <w:pPr>
              <w:keepNext w:val="0"/>
              <w:keepLines w:val="0"/>
              <w:suppressLineNumbers w:val="0"/>
              <w:spacing w:before="0" w:beforeAutospacing="0" w:after="0" w:afterAutospacing="0" w:line="200" w:lineRule="exact"/>
              <w:ind w:left="0" w:right="0"/>
              <w:jc w:val="center"/>
              <w:rPr>
                <w:rFonts w:hint="default" w:ascii="仿宋" w:hAnsi="仿宋" w:eastAsia="仿宋" w:cs="宋体"/>
                <w:bCs/>
                <w:color w:val="000000"/>
                <w:kern w:val="0"/>
                <w:sz w:val="20"/>
                <w:szCs w:val="20"/>
              </w:rPr>
            </w:pPr>
            <w:r>
              <w:rPr>
                <w:rFonts w:hint="eastAsia" w:ascii="仿宋" w:hAnsi="仿宋" w:eastAsia="仿宋" w:cs="宋体"/>
                <w:b/>
                <w:color w:val="000000"/>
                <w:kern w:val="0"/>
                <w:sz w:val="20"/>
                <w:szCs w:val="20"/>
              </w:rPr>
              <w:t>课</w:t>
            </w:r>
          </w:p>
          <w:p w14:paraId="65ABA11D">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720F81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1</w:t>
            </w:r>
          </w:p>
        </w:tc>
        <w:tc>
          <w:tcPr>
            <w:tcW w:w="2229" w:type="dxa"/>
            <w:noWrap w:val="0"/>
            <w:vAlign w:val="top"/>
          </w:tcPr>
          <w:p w14:paraId="5D11B977">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woUserID w:val="2"/>
              </w:rPr>
              <w:t>★办公软件高级应用</w:t>
            </w:r>
          </w:p>
        </w:tc>
        <w:tc>
          <w:tcPr>
            <w:tcW w:w="1276" w:type="dxa"/>
            <w:noWrap w:val="0"/>
            <w:vAlign w:val="center"/>
          </w:tcPr>
          <w:p w14:paraId="3E0B2A8D">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0504020028</w:t>
            </w:r>
          </w:p>
        </w:tc>
        <w:tc>
          <w:tcPr>
            <w:tcW w:w="284" w:type="dxa"/>
            <w:noWrap w:val="0"/>
            <w:vAlign w:val="top"/>
          </w:tcPr>
          <w:p w14:paraId="142810E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6A3AC4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025923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54C51F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6732B6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73B56E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23187A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41163E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5" w:type="dxa"/>
            <w:gridSpan w:val="2"/>
            <w:noWrap w:val="0"/>
            <w:vAlign w:val="top"/>
          </w:tcPr>
          <w:p w14:paraId="5AE9A3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2" w:type="dxa"/>
            <w:gridSpan w:val="2"/>
            <w:noWrap w:val="0"/>
            <w:vAlign w:val="top"/>
          </w:tcPr>
          <w:p w14:paraId="5531ED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703B38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1F5F1C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736F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55BDBF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69F9F43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2229" w:type="dxa"/>
            <w:shd w:val="clear" w:color="auto" w:fill="auto"/>
            <w:noWrap w:val="0"/>
            <w:vAlign w:val="top"/>
          </w:tcPr>
          <w:p w14:paraId="44FD451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 w:bidi="ar-SA"/>
                <w:woUserID w:val="2"/>
              </w:rPr>
            </w:pPr>
            <w:r>
              <w:rPr>
                <w:rFonts w:hint="eastAsia" w:ascii="仿宋" w:hAnsi="仿宋" w:eastAsia="仿宋" w:cs="宋体"/>
                <w:color w:val="000000"/>
                <w:kern w:val="0"/>
                <w:sz w:val="20"/>
                <w:szCs w:val="20"/>
                <w:lang w:val="en-US" w:eastAsia="zh-CN"/>
                <w:woUserID w:val="2"/>
              </w:rPr>
              <w:t>进出口操作实务</w:t>
            </w:r>
          </w:p>
        </w:tc>
        <w:tc>
          <w:tcPr>
            <w:tcW w:w="1276" w:type="dxa"/>
            <w:shd w:val="clear" w:color="auto" w:fill="auto"/>
            <w:noWrap w:val="0"/>
            <w:vAlign w:val="center"/>
          </w:tcPr>
          <w:p w14:paraId="646DB38C">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0504020099</w:t>
            </w:r>
          </w:p>
        </w:tc>
        <w:tc>
          <w:tcPr>
            <w:tcW w:w="284" w:type="dxa"/>
            <w:shd w:val="clear" w:color="auto" w:fill="auto"/>
            <w:noWrap w:val="0"/>
            <w:vAlign w:val="top"/>
          </w:tcPr>
          <w:p w14:paraId="75F94FB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B</w:t>
            </w:r>
          </w:p>
        </w:tc>
        <w:tc>
          <w:tcPr>
            <w:tcW w:w="350" w:type="dxa"/>
            <w:shd w:val="clear" w:color="auto" w:fill="auto"/>
            <w:noWrap w:val="0"/>
            <w:vAlign w:val="top"/>
          </w:tcPr>
          <w:p w14:paraId="7890C9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4</w:t>
            </w:r>
          </w:p>
        </w:tc>
        <w:tc>
          <w:tcPr>
            <w:tcW w:w="433" w:type="dxa"/>
            <w:gridSpan w:val="2"/>
            <w:shd w:val="clear" w:color="auto" w:fill="auto"/>
            <w:noWrap w:val="0"/>
            <w:vAlign w:val="top"/>
          </w:tcPr>
          <w:p w14:paraId="5ABAC2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64</w:t>
            </w:r>
          </w:p>
        </w:tc>
        <w:tc>
          <w:tcPr>
            <w:tcW w:w="417" w:type="dxa"/>
            <w:shd w:val="clear" w:color="auto" w:fill="auto"/>
            <w:noWrap w:val="0"/>
            <w:vAlign w:val="top"/>
          </w:tcPr>
          <w:p w14:paraId="39AA11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32</w:t>
            </w:r>
          </w:p>
        </w:tc>
        <w:tc>
          <w:tcPr>
            <w:tcW w:w="425" w:type="dxa"/>
            <w:gridSpan w:val="2"/>
            <w:shd w:val="clear" w:color="auto" w:fill="auto"/>
            <w:noWrap w:val="0"/>
            <w:vAlign w:val="top"/>
          </w:tcPr>
          <w:p w14:paraId="34E64A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32</w:t>
            </w:r>
          </w:p>
        </w:tc>
        <w:tc>
          <w:tcPr>
            <w:tcW w:w="416" w:type="dxa"/>
            <w:gridSpan w:val="2"/>
            <w:shd w:val="clear" w:color="auto" w:fill="auto"/>
            <w:noWrap w:val="0"/>
            <w:vAlign w:val="top"/>
          </w:tcPr>
          <w:p w14:paraId="2924515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p>
        </w:tc>
        <w:tc>
          <w:tcPr>
            <w:tcW w:w="368" w:type="dxa"/>
            <w:gridSpan w:val="2"/>
            <w:shd w:val="clear" w:color="auto" w:fill="auto"/>
            <w:noWrap w:val="0"/>
            <w:vAlign w:val="top"/>
          </w:tcPr>
          <w:p w14:paraId="7AB7EE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p>
        </w:tc>
        <w:tc>
          <w:tcPr>
            <w:tcW w:w="426" w:type="dxa"/>
            <w:gridSpan w:val="2"/>
            <w:shd w:val="clear" w:color="auto" w:fill="auto"/>
            <w:noWrap w:val="0"/>
            <w:vAlign w:val="top"/>
          </w:tcPr>
          <w:p w14:paraId="6FB4E6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bidi="ar-SA"/>
                <w:woUserID w:val="2"/>
              </w:rPr>
            </w:pPr>
            <w:r>
              <w:rPr>
                <w:rFonts w:hint="eastAsia" w:ascii="仿宋" w:hAnsi="仿宋" w:eastAsia="仿宋" w:cs="宋体"/>
                <w:color w:val="000000"/>
                <w:kern w:val="0"/>
                <w:sz w:val="20"/>
                <w:szCs w:val="20"/>
                <w:lang w:val="en-US" w:eastAsia="zh" w:bidi="ar-SA"/>
                <w:woUserID w:val="2"/>
              </w:rPr>
              <w:t>4</w:t>
            </w:r>
          </w:p>
        </w:tc>
        <w:tc>
          <w:tcPr>
            <w:tcW w:w="425" w:type="dxa"/>
            <w:gridSpan w:val="2"/>
            <w:shd w:val="clear" w:color="auto" w:fill="auto"/>
            <w:noWrap w:val="0"/>
            <w:vAlign w:val="top"/>
          </w:tcPr>
          <w:p w14:paraId="0A5F80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p>
        </w:tc>
        <w:tc>
          <w:tcPr>
            <w:tcW w:w="422" w:type="dxa"/>
            <w:gridSpan w:val="2"/>
            <w:shd w:val="clear" w:color="auto" w:fill="auto"/>
            <w:noWrap w:val="0"/>
            <w:vAlign w:val="top"/>
          </w:tcPr>
          <w:p w14:paraId="15249E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p>
        </w:tc>
        <w:tc>
          <w:tcPr>
            <w:tcW w:w="428" w:type="dxa"/>
            <w:shd w:val="clear" w:color="auto" w:fill="auto"/>
            <w:noWrap w:val="0"/>
            <w:vAlign w:val="top"/>
          </w:tcPr>
          <w:p w14:paraId="41F623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p>
        </w:tc>
        <w:tc>
          <w:tcPr>
            <w:tcW w:w="784" w:type="dxa"/>
            <w:shd w:val="clear" w:color="auto" w:fill="auto"/>
            <w:noWrap w:val="0"/>
            <w:vAlign w:val="top"/>
          </w:tcPr>
          <w:p w14:paraId="0629EAE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C</w:t>
            </w:r>
          </w:p>
        </w:tc>
      </w:tr>
      <w:tr w14:paraId="2B89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A765A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3DCB14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3</w:t>
            </w:r>
          </w:p>
        </w:tc>
        <w:tc>
          <w:tcPr>
            <w:tcW w:w="2229" w:type="dxa"/>
            <w:noWrap w:val="0"/>
            <w:vAlign w:val="top"/>
          </w:tcPr>
          <w:p w14:paraId="11A09C9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视觉营销设计</w:t>
            </w:r>
          </w:p>
        </w:tc>
        <w:tc>
          <w:tcPr>
            <w:tcW w:w="1276" w:type="dxa"/>
            <w:noWrap w:val="0"/>
            <w:vAlign w:val="center"/>
          </w:tcPr>
          <w:p w14:paraId="6BBA2E11">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0504020201</w:t>
            </w:r>
          </w:p>
        </w:tc>
        <w:tc>
          <w:tcPr>
            <w:tcW w:w="284" w:type="dxa"/>
            <w:noWrap w:val="0"/>
            <w:vAlign w:val="top"/>
          </w:tcPr>
          <w:p w14:paraId="516E4E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B</w:t>
            </w:r>
          </w:p>
        </w:tc>
        <w:tc>
          <w:tcPr>
            <w:tcW w:w="350" w:type="dxa"/>
            <w:noWrap w:val="0"/>
            <w:vAlign w:val="top"/>
          </w:tcPr>
          <w:p w14:paraId="641583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6FC96A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592674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16</w:t>
            </w:r>
          </w:p>
        </w:tc>
        <w:tc>
          <w:tcPr>
            <w:tcW w:w="425" w:type="dxa"/>
            <w:gridSpan w:val="2"/>
            <w:noWrap w:val="0"/>
            <w:vAlign w:val="top"/>
          </w:tcPr>
          <w:p w14:paraId="7ACC24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16</w:t>
            </w:r>
          </w:p>
        </w:tc>
        <w:tc>
          <w:tcPr>
            <w:tcW w:w="416" w:type="dxa"/>
            <w:gridSpan w:val="2"/>
            <w:noWrap w:val="0"/>
            <w:vAlign w:val="top"/>
          </w:tcPr>
          <w:p w14:paraId="2EDFC2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2B8AAD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34D836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66D3B8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1E9FBE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0BED14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14F6B3B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tr w14:paraId="1CD5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E3982F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744FE2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4</w:t>
            </w:r>
          </w:p>
        </w:tc>
        <w:tc>
          <w:tcPr>
            <w:tcW w:w="2229" w:type="dxa"/>
            <w:noWrap w:val="0"/>
            <w:vAlign w:val="top"/>
          </w:tcPr>
          <w:p w14:paraId="56ED925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短视频策划与制作</w:t>
            </w:r>
          </w:p>
        </w:tc>
        <w:tc>
          <w:tcPr>
            <w:tcW w:w="1276" w:type="dxa"/>
            <w:noWrap w:val="0"/>
            <w:vAlign w:val="center"/>
          </w:tcPr>
          <w:p w14:paraId="3CC3E9FA">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0504020090</w:t>
            </w:r>
          </w:p>
        </w:tc>
        <w:tc>
          <w:tcPr>
            <w:tcW w:w="284" w:type="dxa"/>
            <w:noWrap w:val="0"/>
            <w:vAlign w:val="top"/>
          </w:tcPr>
          <w:p w14:paraId="443E9B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2E0D91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2AE934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6D7068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72C954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5D8DEC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743F81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486EDC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2AB2DD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4</w:t>
            </w:r>
          </w:p>
        </w:tc>
        <w:tc>
          <w:tcPr>
            <w:tcW w:w="422" w:type="dxa"/>
            <w:gridSpan w:val="2"/>
            <w:noWrap w:val="0"/>
            <w:vAlign w:val="top"/>
          </w:tcPr>
          <w:p w14:paraId="49F0B0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6B73C33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07DCBC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2F09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3CF359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542773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5</w:t>
            </w:r>
          </w:p>
        </w:tc>
        <w:tc>
          <w:tcPr>
            <w:tcW w:w="2229" w:type="dxa"/>
            <w:noWrap w:val="0"/>
            <w:vAlign w:val="top"/>
          </w:tcPr>
          <w:p w14:paraId="1AD8D737">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直播电商运营</w:t>
            </w:r>
          </w:p>
        </w:tc>
        <w:tc>
          <w:tcPr>
            <w:tcW w:w="1276" w:type="dxa"/>
            <w:noWrap w:val="0"/>
            <w:vAlign w:val="center"/>
          </w:tcPr>
          <w:p w14:paraId="033E98A9">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0504020089</w:t>
            </w:r>
          </w:p>
        </w:tc>
        <w:tc>
          <w:tcPr>
            <w:tcW w:w="284" w:type="dxa"/>
            <w:noWrap w:val="0"/>
            <w:vAlign w:val="top"/>
          </w:tcPr>
          <w:p w14:paraId="4A4518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7C6F72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50E655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2F4935A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74801BE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w:t>
            </w:r>
          </w:p>
        </w:tc>
        <w:tc>
          <w:tcPr>
            <w:tcW w:w="416" w:type="dxa"/>
            <w:gridSpan w:val="2"/>
            <w:noWrap w:val="0"/>
            <w:vAlign w:val="top"/>
          </w:tcPr>
          <w:p w14:paraId="5DD64B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405A0C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1C1A3D0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0A4CC5E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2" w:type="dxa"/>
            <w:gridSpan w:val="2"/>
            <w:noWrap w:val="0"/>
            <w:vAlign w:val="top"/>
          </w:tcPr>
          <w:p w14:paraId="544B48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46B868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44F7DC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4"/>
              </w:rPr>
            </w:pPr>
            <w:r>
              <w:rPr>
                <w:rFonts w:hint="eastAsia" w:ascii="仿宋" w:hAnsi="仿宋" w:eastAsia="仿宋" w:cs="宋体"/>
                <w:color w:val="000000"/>
                <w:kern w:val="0"/>
                <w:sz w:val="20"/>
                <w:szCs w:val="20"/>
                <w:lang w:val="en-US" w:eastAsia="zh"/>
                <w:woUserID w:val="4"/>
              </w:rPr>
              <w:t>C</w:t>
            </w:r>
          </w:p>
        </w:tc>
      </w:tr>
      <w:tr w14:paraId="551F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6A8443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515487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6</w:t>
            </w:r>
          </w:p>
        </w:tc>
        <w:tc>
          <w:tcPr>
            <w:tcW w:w="2229" w:type="dxa"/>
            <w:noWrap w:val="0"/>
            <w:vAlign w:val="top"/>
          </w:tcPr>
          <w:p w14:paraId="36593D9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国际商务文化与礼仪</w:t>
            </w:r>
          </w:p>
        </w:tc>
        <w:tc>
          <w:tcPr>
            <w:tcW w:w="1276" w:type="dxa"/>
            <w:noWrap w:val="0"/>
            <w:vAlign w:val="center"/>
          </w:tcPr>
          <w:p w14:paraId="72C0F9ED">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0505020015</w:t>
            </w:r>
          </w:p>
        </w:tc>
        <w:tc>
          <w:tcPr>
            <w:tcW w:w="284" w:type="dxa"/>
            <w:noWrap w:val="0"/>
            <w:vAlign w:val="top"/>
          </w:tcPr>
          <w:p w14:paraId="28C38F1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5E7BAF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62D83E5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1D36BF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3FC81E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16" w:type="dxa"/>
            <w:gridSpan w:val="2"/>
            <w:noWrap w:val="0"/>
            <w:vAlign w:val="top"/>
          </w:tcPr>
          <w:p w14:paraId="3F2F40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0F2236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4FE6AE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42F2AF6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1DF9B0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150033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14B45A1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6BFF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943D3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206B22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7</w:t>
            </w:r>
          </w:p>
        </w:tc>
        <w:tc>
          <w:tcPr>
            <w:tcW w:w="2229" w:type="dxa"/>
            <w:noWrap w:val="0"/>
            <w:vAlign w:val="top"/>
          </w:tcPr>
          <w:p w14:paraId="43ACA6F3">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人工智能导论</w:t>
            </w:r>
          </w:p>
        </w:tc>
        <w:tc>
          <w:tcPr>
            <w:tcW w:w="1276" w:type="dxa"/>
            <w:noWrap w:val="0"/>
            <w:vAlign w:val="center"/>
          </w:tcPr>
          <w:p w14:paraId="28051054">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0505020030</w:t>
            </w:r>
          </w:p>
        </w:tc>
        <w:tc>
          <w:tcPr>
            <w:tcW w:w="284" w:type="dxa"/>
            <w:noWrap w:val="0"/>
            <w:vAlign w:val="top"/>
          </w:tcPr>
          <w:p w14:paraId="76908A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26E4500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6E334DB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07B69BA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7AF4C1B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16" w:type="dxa"/>
            <w:gridSpan w:val="2"/>
            <w:noWrap w:val="0"/>
            <w:vAlign w:val="top"/>
          </w:tcPr>
          <w:p w14:paraId="399A20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77F925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36A5BEC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1ABA593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196F7F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08A652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6AB579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1ED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1B7FD9D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3D2DF3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8</w:t>
            </w:r>
          </w:p>
        </w:tc>
        <w:tc>
          <w:tcPr>
            <w:tcW w:w="2229" w:type="dxa"/>
            <w:noWrap w:val="0"/>
            <w:vAlign w:val="top"/>
          </w:tcPr>
          <w:p w14:paraId="6B36ED8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新媒体运营</w:t>
            </w:r>
          </w:p>
        </w:tc>
        <w:tc>
          <w:tcPr>
            <w:tcW w:w="1276" w:type="dxa"/>
            <w:noWrap w:val="0"/>
            <w:vAlign w:val="center"/>
          </w:tcPr>
          <w:p w14:paraId="105E08A6">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0504020002</w:t>
            </w:r>
          </w:p>
        </w:tc>
        <w:tc>
          <w:tcPr>
            <w:tcW w:w="284" w:type="dxa"/>
            <w:noWrap w:val="0"/>
            <w:vAlign w:val="top"/>
          </w:tcPr>
          <w:p w14:paraId="3CA45C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7507D6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240796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09BFE2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00F6CA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6" w:type="dxa"/>
            <w:gridSpan w:val="2"/>
            <w:noWrap w:val="0"/>
            <w:vAlign w:val="top"/>
          </w:tcPr>
          <w:p w14:paraId="62CCE7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1D9151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72D730A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5" w:type="dxa"/>
            <w:gridSpan w:val="2"/>
            <w:noWrap w:val="0"/>
            <w:vAlign w:val="top"/>
          </w:tcPr>
          <w:p w14:paraId="2892A1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2" w:type="dxa"/>
            <w:gridSpan w:val="2"/>
            <w:noWrap w:val="0"/>
            <w:vAlign w:val="top"/>
          </w:tcPr>
          <w:p w14:paraId="15169C4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7E9A84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3E8C26D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tr w14:paraId="42A3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2DAAE9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11DA315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9</w:t>
            </w:r>
          </w:p>
        </w:tc>
        <w:tc>
          <w:tcPr>
            <w:tcW w:w="2229" w:type="dxa"/>
            <w:noWrap w:val="0"/>
            <w:vAlign w:val="top"/>
          </w:tcPr>
          <w:p w14:paraId="25AFA222">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跨境电商客服</w:t>
            </w:r>
          </w:p>
        </w:tc>
        <w:tc>
          <w:tcPr>
            <w:tcW w:w="1276" w:type="dxa"/>
            <w:noWrap w:val="0"/>
            <w:vAlign w:val="center"/>
          </w:tcPr>
          <w:p w14:paraId="7ED2DB55">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0505020024</w:t>
            </w:r>
          </w:p>
        </w:tc>
        <w:tc>
          <w:tcPr>
            <w:tcW w:w="284" w:type="dxa"/>
            <w:noWrap w:val="0"/>
            <w:vAlign w:val="top"/>
          </w:tcPr>
          <w:p w14:paraId="700461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7FD1A9F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0037EC9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4543D40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455BE27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16" w:type="dxa"/>
            <w:gridSpan w:val="2"/>
            <w:noWrap w:val="0"/>
            <w:vAlign w:val="top"/>
          </w:tcPr>
          <w:p w14:paraId="665C41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44165B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139E2DC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50C6FE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184106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4288B5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5F0053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7505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0C1DA1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6F7845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10</w:t>
            </w:r>
          </w:p>
        </w:tc>
        <w:tc>
          <w:tcPr>
            <w:tcW w:w="2229" w:type="dxa"/>
            <w:noWrap w:val="0"/>
            <w:vAlign w:val="top"/>
          </w:tcPr>
          <w:p w14:paraId="5EB81C5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管理学基础</w:t>
            </w:r>
          </w:p>
        </w:tc>
        <w:tc>
          <w:tcPr>
            <w:tcW w:w="1276" w:type="dxa"/>
            <w:noWrap w:val="0"/>
            <w:vAlign w:val="center"/>
          </w:tcPr>
          <w:p w14:paraId="5843E870">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0504020041</w:t>
            </w:r>
          </w:p>
        </w:tc>
        <w:tc>
          <w:tcPr>
            <w:tcW w:w="284" w:type="dxa"/>
            <w:noWrap w:val="0"/>
            <w:vAlign w:val="top"/>
          </w:tcPr>
          <w:p w14:paraId="73FEBA8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A</w:t>
            </w:r>
          </w:p>
        </w:tc>
        <w:tc>
          <w:tcPr>
            <w:tcW w:w="350" w:type="dxa"/>
            <w:noWrap w:val="0"/>
            <w:vAlign w:val="top"/>
          </w:tcPr>
          <w:p w14:paraId="226E6FA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33" w:type="dxa"/>
            <w:gridSpan w:val="2"/>
            <w:noWrap w:val="0"/>
            <w:vAlign w:val="top"/>
          </w:tcPr>
          <w:p w14:paraId="7F0A1FC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16CBC7A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25" w:type="dxa"/>
            <w:gridSpan w:val="2"/>
            <w:noWrap w:val="0"/>
            <w:vAlign w:val="top"/>
          </w:tcPr>
          <w:p w14:paraId="595FBE6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16" w:type="dxa"/>
            <w:gridSpan w:val="2"/>
            <w:noWrap w:val="0"/>
            <w:vAlign w:val="top"/>
          </w:tcPr>
          <w:p w14:paraId="0280C5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13C8C29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11B26A2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7DD758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7D4228B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35E806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6F522E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tr w14:paraId="38FA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21A6BA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2F21A96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default" w:ascii="仿宋" w:hAnsi="仿宋" w:eastAsia="仿宋" w:cs="宋体"/>
                <w:color w:val="000000"/>
                <w:kern w:val="0"/>
                <w:sz w:val="20"/>
                <w:szCs w:val="20"/>
                <w:lang w:val="en-US" w:eastAsia="zh-CN"/>
              </w:rPr>
              <w:t>1</w:t>
            </w:r>
            <w:r>
              <w:rPr>
                <w:rFonts w:hint="eastAsia" w:ascii="仿宋" w:hAnsi="仿宋" w:eastAsia="仿宋" w:cs="宋体"/>
                <w:color w:val="000000"/>
                <w:kern w:val="0"/>
                <w:sz w:val="20"/>
                <w:szCs w:val="20"/>
                <w:lang w:val="en-US" w:eastAsia="zh-CN"/>
              </w:rPr>
              <w:t>1</w:t>
            </w:r>
          </w:p>
        </w:tc>
        <w:tc>
          <w:tcPr>
            <w:tcW w:w="2229" w:type="dxa"/>
            <w:noWrap w:val="0"/>
            <w:vAlign w:val="top"/>
          </w:tcPr>
          <w:p w14:paraId="28C8D398">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商品拍摄与素材处理</w:t>
            </w:r>
          </w:p>
        </w:tc>
        <w:tc>
          <w:tcPr>
            <w:tcW w:w="1276" w:type="dxa"/>
            <w:noWrap w:val="0"/>
            <w:vAlign w:val="center"/>
          </w:tcPr>
          <w:p w14:paraId="683E4E7E">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0505020032</w:t>
            </w:r>
          </w:p>
        </w:tc>
        <w:tc>
          <w:tcPr>
            <w:tcW w:w="284" w:type="dxa"/>
            <w:noWrap w:val="0"/>
            <w:vAlign w:val="top"/>
          </w:tcPr>
          <w:p w14:paraId="623FBD3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15ACFE4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5B56339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1D76A03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3CCF68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w:t>
            </w:r>
          </w:p>
        </w:tc>
        <w:tc>
          <w:tcPr>
            <w:tcW w:w="416" w:type="dxa"/>
            <w:gridSpan w:val="2"/>
            <w:noWrap w:val="0"/>
            <w:vAlign w:val="top"/>
          </w:tcPr>
          <w:p w14:paraId="2BEAF0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4234F91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6" w:type="dxa"/>
            <w:gridSpan w:val="2"/>
            <w:noWrap w:val="0"/>
            <w:vAlign w:val="top"/>
          </w:tcPr>
          <w:p w14:paraId="016DCA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5" w:type="dxa"/>
            <w:gridSpan w:val="2"/>
            <w:noWrap w:val="0"/>
            <w:vAlign w:val="top"/>
          </w:tcPr>
          <w:p w14:paraId="4AA050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2" w:type="dxa"/>
            <w:gridSpan w:val="2"/>
            <w:noWrap w:val="0"/>
            <w:vAlign w:val="top"/>
          </w:tcPr>
          <w:p w14:paraId="4F9D07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58E542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78906A6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6781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7EE363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0A0656A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12</w:t>
            </w:r>
          </w:p>
        </w:tc>
        <w:tc>
          <w:tcPr>
            <w:tcW w:w="2229" w:type="dxa"/>
            <w:noWrap w:val="0"/>
            <w:vAlign w:val="top"/>
          </w:tcPr>
          <w:p w14:paraId="21E3B10C">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数据可视化</w:t>
            </w:r>
          </w:p>
        </w:tc>
        <w:tc>
          <w:tcPr>
            <w:tcW w:w="1276" w:type="dxa"/>
            <w:noWrap w:val="0"/>
            <w:vAlign w:val="center"/>
          </w:tcPr>
          <w:p w14:paraId="2EE9970A">
            <w:pPr>
              <w:keepNext w:val="0"/>
              <w:keepLines w:val="0"/>
              <w:suppressLineNumbers w:val="0"/>
              <w:spacing w:before="0" w:beforeAutospacing="0" w:after="0" w:afterAutospacing="0"/>
              <w:ind w:left="0" w:right="0"/>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0505020039</w:t>
            </w:r>
          </w:p>
        </w:tc>
        <w:tc>
          <w:tcPr>
            <w:tcW w:w="284" w:type="dxa"/>
            <w:noWrap w:val="0"/>
            <w:vAlign w:val="top"/>
          </w:tcPr>
          <w:p w14:paraId="4B93A0B4">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7D2D16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
                <w:woUserID w:val="2"/>
              </w:rPr>
            </w:pPr>
            <w:r>
              <w:rPr>
                <w:rFonts w:hint="eastAsia" w:ascii="仿宋" w:hAnsi="仿宋" w:eastAsia="仿宋" w:cs="宋体"/>
                <w:color w:val="000000"/>
                <w:kern w:val="0"/>
                <w:sz w:val="20"/>
                <w:szCs w:val="20"/>
                <w:lang w:val="en-US" w:eastAsia="zh"/>
                <w:woUserID w:val="2"/>
              </w:rPr>
              <w:t>2</w:t>
            </w:r>
          </w:p>
        </w:tc>
        <w:tc>
          <w:tcPr>
            <w:tcW w:w="433" w:type="dxa"/>
            <w:gridSpan w:val="2"/>
            <w:noWrap w:val="0"/>
            <w:vAlign w:val="top"/>
          </w:tcPr>
          <w:p w14:paraId="0E7A3EE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c>
          <w:tcPr>
            <w:tcW w:w="417" w:type="dxa"/>
            <w:noWrap w:val="0"/>
            <w:vAlign w:val="top"/>
          </w:tcPr>
          <w:p w14:paraId="61417E6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7A95123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16" w:type="dxa"/>
            <w:gridSpan w:val="2"/>
            <w:noWrap w:val="0"/>
            <w:vAlign w:val="top"/>
          </w:tcPr>
          <w:p w14:paraId="411E28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188F03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2B3ABBA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5" w:type="dxa"/>
            <w:gridSpan w:val="2"/>
            <w:noWrap w:val="0"/>
            <w:vAlign w:val="top"/>
          </w:tcPr>
          <w:p w14:paraId="6395FE6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422" w:type="dxa"/>
            <w:gridSpan w:val="2"/>
            <w:noWrap w:val="0"/>
            <w:vAlign w:val="top"/>
          </w:tcPr>
          <w:p w14:paraId="37301E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584BC5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44047A0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C</w:t>
            </w:r>
          </w:p>
        </w:tc>
      </w:tr>
      <w:tr w14:paraId="600A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323FF3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3" w:type="dxa"/>
            <w:noWrap w:val="0"/>
            <w:vAlign w:val="center"/>
          </w:tcPr>
          <w:p w14:paraId="72454442">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13</w:t>
            </w:r>
          </w:p>
        </w:tc>
        <w:tc>
          <w:tcPr>
            <w:tcW w:w="2229" w:type="dxa"/>
            <w:noWrap w:val="0"/>
            <w:vAlign w:val="top"/>
          </w:tcPr>
          <w:p w14:paraId="6436AE6C">
            <w:pPr>
              <w:keepNext w:val="0"/>
              <w:keepLines w:val="0"/>
              <w:widowControl/>
              <w:suppressLineNumbers w:val="0"/>
              <w:spacing w:before="0" w:beforeAutospacing="0" w:after="0" w:afterAutospacing="0" w:line="200" w:lineRule="exact"/>
              <w:ind w:left="0" w:right="0"/>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网店运营</w:t>
            </w:r>
          </w:p>
        </w:tc>
        <w:tc>
          <w:tcPr>
            <w:tcW w:w="1276" w:type="dxa"/>
            <w:noWrap w:val="0"/>
            <w:vAlign w:val="center"/>
          </w:tcPr>
          <w:p w14:paraId="62367699">
            <w:pPr>
              <w:keepNext w:val="0"/>
              <w:keepLines w:val="0"/>
              <w:suppressLineNumbers w:val="0"/>
              <w:spacing w:before="0" w:beforeAutospacing="0" w:after="0" w:afterAutospacing="0"/>
              <w:ind w:left="0" w:right="0"/>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0504020203</w:t>
            </w:r>
          </w:p>
        </w:tc>
        <w:tc>
          <w:tcPr>
            <w:tcW w:w="284" w:type="dxa"/>
            <w:noWrap w:val="0"/>
            <w:vAlign w:val="top"/>
          </w:tcPr>
          <w:p w14:paraId="373EB308">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B</w:t>
            </w:r>
          </w:p>
        </w:tc>
        <w:tc>
          <w:tcPr>
            <w:tcW w:w="350" w:type="dxa"/>
            <w:noWrap w:val="0"/>
            <w:vAlign w:val="top"/>
          </w:tcPr>
          <w:p w14:paraId="021CE59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33" w:type="dxa"/>
            <w:gridSpan w:val="2"/>
            <w:noWrap w:val="0"/>
            <w:vAlign w:val="top"/>
          </w:tcPr>
          <w:p w14:paraId="5FFBA19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64</w:t>
            </w:r>
          </w:p>
        </w:tc>
        <w:tc>
          <w:tcPr>
            <w:tcW w:w="417" w:type="dxa"/>
            <w:noWrap w:val="0"/>
            <w:vAlign w:val="top"/>
          </w:tcPr>
          <w:p w14:paraId="343EA62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c>
          <w:tcPr>
            <w:tcW w:w="425" w:type="dxa"/>
            <w:gridSpan w:val="2"/>
            <w:noWrap w:val="0"/>
            <w:vAlign w:val="top"/>
          </w:tcPr>
          <w:p w14:paraId="4E4665E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w:t>
            </w:r>
          </w:p>
        </w:tc>
        <w:tc>
          <w:tcPr>
            <w:tcW w:w="416" w:type="dxa"/>
            <w:gridSpan w:val="2"/>
            <w:noWrap w:val="0"/>
            <w:vAlign w:val="top"/>
          </w:tcPr>
          <w:p w14:paraId="5E2F91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368" w:type="dxa"/>
            <w:gridSpan w:val="2"/>
            <w:noWrap w:val="0"/>
            <w:vAlign w:val="top"/>
          </w:tcPr>
          <w:p w14:paraId="030230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6" w:type="dxa"/>
            <w:gridSpan w:val="2"/>
            <w:noWrap w:val="0"/>
            <w:vAlign w:val="top"/>
          </w:tcPr>
          <w:p w14:paraId="60AD652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p>
        </w:tc>
        <w:tc>
          <w:tcPr>
            <w:tcW w:w="425" w:type="dxa"/>
            <w:gridSpan w:val="2"/>
            <w:noWrap w:val="0"/>
            <w:vAlign w:val="top"/>
          </w:tcPr>
          <w:p w14:paraId="220C6BDA">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422" w:type="dxa"/>
            <w:gridSpan w:val="2"/>
            <w:noWrap w:val="0"/>
            <w:vAlign w:val="top"/>
          </w:tcPr>
          <w:p w14:paraId="61DC681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428" w:type="dxa"/>
            <w:noWrap w:val="0"/>
            <w:vAlign w:val="top"/>
          </w:tcPr>
          <w:p w14:paraId="5AA6EA1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000000"/>
                <w:kern w:val="0"/>
                <w:sz w:val="20"/>
                <w:szCs w:val="20"/>
                <w:lang w:val="en-US" w:eastAsia="zh-CN"/>
              </w:rPr>
            </w:pPr>
          </w:p>
        </w:tc>
        <w:tc>
          <w:tcPr>
            <w:tcW w:w="784" w:type="dxa"/>
            <w:noWrap w:val="0"/>
            <w:vAlign w:val="top"/>
          </w:tcPr>
          <w:p w14:paraId="0E235A87">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S</w:t>
            </w:r>
          </w:p>
        </w:tc>
      </w:tr>
      <w:bookmarkEnd w:id="6"/>
      <w:tr w14:paraId="7F49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noWrap w:val="0"/>
            <w:vAlign w:val="center"/>
          </w:tcPr>
          <w:p w14:paraId="536A59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512" w:type="dxa"/>
            <w:gridSpan w:val="2"/>
            <w:noWrap w:val="0"/>
            <w:vAlign w:val="center"/>
          </w:tcPr>
          <w:p w14:paraId="26ECD2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bCs/>
                <w:color w:val="000000"/>
                <w:kern w:val="0"/>
                <w:sz w:val="20"/>
                <w:szCs w:val="20"/>
              </w:rPr>
              <w:t xml:space="preserve">“专业（群）拓展课”合计            </w:t>
            </w:r>
            <w:r>
              <w:rPr>
                <w:rFonts w:hint="eastAsia" w:ascii="仿宋" w:hAnsi="仿宋" w:eastAsia="仿宋" w:cs="宋体"/>
                <w:b/>
                <w:color w:val="000000"/>
                <w:kern w:val="0"/>
                <w:sz w:val="20"/>
                <w:szCs w:val="20"/>
              </w:rPr>
              <w:t>（至少选修</w:t>
            </w:r>
            <w:r>
              <w:rPr>
                <w:rFonts w:hint="eastAsia" w:ascii="仿宋" w:hAnsi="仿宋" w:eastAsia="仿宋"/>
                <w:b/>
                <w:color w:val="000000"/>
                <w:sz w:val="20"/>
                <w:szCs w:val="20"/>
                <w:lang w:val="en-US" w:eastAsia="zh-CN"/>
              </w:rPr>
              <w:t>12</w:t>
            </w:r>
            <w:r>
              <w:rPr>
                <w:rFonts w:hint="eastAsia" w:ascii="仿宋" w:hAnsi="仿宋" w:eastAsia="仿宋"/>
                <w:b/>
                <w:color w:val="000000"/>
                <w:sz w:val="20"/>
                <w:szCs w:val="20"/>
              </w:rPr>
              <w:t>学分）</w:t>
            </w:r>
          </w:p>
        </w:tc>
        <w:tc>
          <w:tcPr>
            <w:tcW w:w="1276" w:type="dxa"/>
            <w:noWrap w:val="0"/>
            <w:vAlign w:val="top"/>
          </w:tcPr>
          <w:p w14:paraId="178F8D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4" w:type="dxa"/>
            <w:noWrap w:val="0"/>
            <w:vAlign w:val="center"/>
          </w:tcPr>
          <w:p w14:paraId="1E4D78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350" w:type="dxa"/>
            <w:noWrap w:val="0"/>
            <w:vAlign w:val="top"/>
          </w:tcPr>
          <w:p w14:paraId="47DF183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12</w:t>
            </w:r>
          </w:p>
        </w:tc>
        <w:tc>
          <w:tcPr>
            <w:tcW w:w="433" w:type="dxa"/>
            <w:gridSpan w:val="2"/>
            <w:noWrap w:val="0"/>
            <w:vAlign w:val="top"/>
          </w:tcPr>
          <w:p w14:paraId="4DB06F29">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192</w:t>
            </w:r>
          </w:p>
        </w:tc>
        <w:tc>
          <w:tcPr>
            <w:tcW w:w="417" w:type="dxa"/>
            <w:noWrap w:val="0"/>
            <w:vAlign w:val="top"/>
          </w:tcPr>
          <w:p w14:paraId="42CF87C0">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80</w:t>
            </w:r>
          </w:p>
        </w:tc>
        <w:tc>
          <w:tcPr>
            <w:tcW w:w="425" w:type="dxa"/>
            <w:gridSpan w:val="2"/>
            <w:noWrap w:val="0"/>
            <w:vAlign w:val="top"/>
          </w:tcPr>
          <w:p w14:paraId="4355688F">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112</w:t>
            </w:r>
          </w:p>
        </w:tc>
        <w:tc>
          <w:tcPr>
            <w:tcW w:w="416" w:type="dxa"/>
            <w:gridSpan w:val="2"/>
            <w:noWrap w:val="0"/>
            <w:vAlign w:val="top"/>
          </w:tcPr>
          <w:p w14:paraId="6D6A9A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0</w:t>
            </w:r>
          </w:p>
        </w:tc>
        <w:tc>
          <w:tcPr>
            <w:tcW w:w="368" w:type="dxa"/>
            <w:gridSpan w:val="2"/>
            <w:noWrap w:val="0"/>
            <w:vAlign w:val="top"/>
          </w:tcPr>
          <w:p w14:paraId="0E1A06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0</w:t>
            </w:r>
          </w:p>
        </w:tc>
        <w:tc>
          <w:tcPr>
            <w:tcW w:w="426" w:type="dxa"/>
            <w:gridSpan w:val="2"/>
            <w:noWrap w:val="0"/>
            <w:vAlign w:val="top"/>
          </w:tcPr>
          <w:p w14:paraId="5CC19F85">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4</w:t>
            </w:r>
          </w:p>
        </w:tc>
        <w:tc>
          <w:tcPr>
            <w:tcW w:w="425" w:type="dxa"/>
            <w:gridSpan w:val="2"/>
            <w:noWrap w:val="0"/>
            <w:vAlign w:val="top"/>
          </w:tcPr>
          <w:p w14:paraId="631380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8</w:t>
            </w:r>
          </w:p>
        </w:tc>
        <w:tc>
          <w:tcPr>
            <w:tcW w:w="422" w:type="dxa"/>
            <w:gridSpan w:val="2"/>
            <w:noWrap w:val="0"/>
            <w:vAlign w:val="top"/>
          </w:tcPr>
          <w:p w14:paraId="015399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bCs/>
                <w:color w:val="000000"/>
                <w:kern w:val="0"/>
                <w:sz w:val="20"/>
                <w:szCs w:val="20"/>
              </w:rPr>
              <w:t>0</w:t>
            </w:r>
          </w:p>
        </w:tc>
        <w:tc>
          <w:tcPr>
            <w:tcW w:w="428" w:type="dxa"/>
            <w:noWrap w:val="0"/>
            <w:vAlign w:val="top"/>
          </w:tcPr>
          <w:p w14:paraId="4F84A5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bCs/>
                <w:color w:val="000000"/>
                <w:kern w:val="0"/>
                <w:sz w:val="20"/>
                <w:szCs w:val="20"/>
              </w:rPr>
              <w:t>0</w:t>
            </w:r>
          </w:p>
        </w:tc>
        <w:tc>
          <w:tcPr>
            <w:tcW w:w="784" w:type="dxa"/>
            <w:noWrap w:val="0"/>
            <w:vAlign w:val="top"/>
          </w:tcPr>
          <w:p w14:paraId="77A199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r>
      <w:tr w14:paraId="4D16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40" w:hRule="atLeast"/>
          <w:jc w:val="center"/>
        </w:trPr>
        <w:tc>
          <w:tcPr>
            <w:tcW w:w="3261" w:type="dxa"/>
            <w:gridSpan w:val="4"/>
            <w:tcBorders>
              <w:left w:val="single" w:color="auto" w:sz="12" w:space="0"/>
              <w:bottom w:val="single" w:color="auto" w:sz="12" w:space="0"/>
            </w:tcBorders>
            <w:noWrap w:val="0"/>
            <w:vAlign w:val="center"/>
          </w:tcPr>
          <w:p w14:paraId="04A0B6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合计</w:t>
            </w:r>
          </w:p>
        </w:tc>
        <w:tc>
          <w:tcPr>
            <w:tcW w:w="1276" w:type="dxa"/>
            <w:tcBorders>
              <w:bottom w:val="single" w:color="auto" w:sz="12" w:space="0"/>
            </w:tcBorders>
            <w:noWrap w:val="0"/>
            <w:vAlign w:val="top"/>
          </w:tcPr>
          <w:p w14:paraId="3FEDC8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284" w:type="dxa"/>
            <w:tcBorders>
              <w:bottom w:val="single" w:color="auto" w:sz="12" w:space="0"/>
            </w:tcBorders>
            <w:noWrap w:val="0"/>
            <w:vAlign w:val="center"/>
          </w:tcPr>
          <w:p w14:paraId="0903A1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p>
        </w:tc>
        <w:tc>
          <w:tcPr>
            <w:tcW w:w="352" w:type="dxa"/>
            <w:gridSpan w:val="2"/>
            <w:tcBorders>
              <w:bottom w:val="single" w:color="auto" w:sz="12" w:space="0"/>
            </w:tcBorders>
            <w:noWrap w:val="0"/>
            <w:vAlign w:val="top"/>
          </w:tcPr>
          <w:p w14:paraId="25B4E9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bCs/>
                <w:color w:val="000000"/>
                <w:kern w:val="0"/>
                <w:sz w:val="20"/>
                <w:szCs w:val="20"/>
              </w:rPr>
              <w:t>14</w:t>
            </w:r>
            <w:r>
              <w:rPr>
                <w:rFonts w:hint="eastAsia" w:ascii="仿宋" w:hAnsi="仿宋" w:eastAsia="仿宋" w:cs="宋体"/>
                <w:b/>
                <w:bCs/>
                <w:color w:val="000000"/>
                <w:kern w:val="0"/>
                <w:sz w:val="20"/>
                <w:szCs w:val="20"/>
                <w:lang w:eastAsia="zh"/>
                <w:woUserID w:val="2"/>
              </w:rPr>
              <w:t>7</w:t>
            </w:r>
          </w:p>
        </w:tc>
        <w:tc>
          <w:tcPr>
            <w:tcW w:w="431" w:type="dxa"/>
            <w:tcBorders>
              <w:bottom w:val="single" w:color="auto" w:sz="12" w:space="0"/>
            </w:tcBorders>
            <w:noWrap w:val="0"/>
            <w:vAlign w:val="top"/>
          </w:tcPr>
          <w:p w14:paraId="3460080E">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woUserID w:val="2"/>
              </w:rPr>
            </w:pPr>
            <w:r>
              <w:rPr>
                <w:rFonts w:hint="eastAsia" w:ascii="仿宋" w:hAnsi="仿宋" w:eastAsia="仿宋" w:cs="宋体"/>
                <w:b/>
                <w:bCs/>
                <w:color w:val="000000"/>
                <w:kern w:val="0"/>
                <w:sz w:val="20"/>
                <w:szCs w:val="20"/>
              </w:rPr>
              <w:t>2</w:t>
            </w:r>
            <w:r>
              <w:rPr>
                <w:rFonts w:hint="eastAsia" w:ascii="仿宋" w:hAnsi="仿宋" w:eastAsia="仿宋" w:cs="宋体"/>
                <w:b/>
                <w:bCs/>
                <w:color w:val="000000"/>
                <w:kern w:val="0"/>
                <w:sz w:val="20"/>
                <w:szCs w:val="20"/>
                <w:lang w:eastAsia="zh"/>
                <w:woUserID w:val="2"/>
              </w:rPr>
              <w:t>654</w:t>
            </w:r>
          </w:p>
        </w:tc>
        <w:tc>
          <w:tcPr>
            <w:tcW w:w="419" w:type="dxa"/>
            <w:gridSpan w:val="2"/>
            <w:tcBorders>
              <w:bottom w:val="single" w:color="auto" w:sz="12" w:space="0"/>
            </w:tcBorders>
            <w:noWrap w:val="0"/>
            <w:vAlign w:val="top"/>
          </w:tcPr>
          <w:p w14:paraId="62F66F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bCs/>
                <w:color w:val="000000"/>
                <w:kern w:val="0"/>
                <w:sz w:val="20"/>
                <w:szCs w:val="20"/>
              </w:rPr>
              <w:t>10</w:t>
            </w:r>
            <w:r>
              <w:rPr>
                <w:rFonts w:hint="eastAsia" w:ascii="仿宋" w:hAnsi="仿宋" w:eastAsia="仿宋" w:cs="宋体"/>
                <w:b/>
                <w:bCs/>
                <w:color w:val="000000"/>
                <w:kern w:val="0"/>
                <w:sz w:val="20"/>
                <w:szCs w:val="20"/>
                <w:lang w:eastAsia="zh"/>
                <w:woUserID w:val="2"/>
              </w:rPr>
              <w:t>02</w:t>
            </w:r>
          </w:p>
        </w:tc>
        <w:tc>
          <w:tcPr>
            <w:tcW w:w="426" w:type="dxa"/>
            <w:gridSpan w:val="2"/>
            <w:tcBorders>
              <w:bottom w:val="single" w:color="auto" w:sz="12" w:space="0"/>
            </w:tcBorders>
            <w:noWrap w:val="0"/>
            <w:vAlign w:val="top"/>
          </w:tcPr>
          <w:p w14:paraId="6088C596">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woUserID w:val="2"/>
              </w:rPr>
            </w:pPr>
            <w:r>
              <w:rPr>
                <w:rFonts w:hint="eastAsia" w:ascii="仿宋" w:hAnsi="仿宋" w:eastAsia="仿宋" w:cs="宋体"/>
                <w:b/>
                <w:bCs/>
                <w:color w:val="000000"/>
                <w:kern w:val="0"/>
                <w:sz w:val="20"/>
                <w:szCs w:val="20"/>
              </w:rPr>
              <w:t>1</w:t>
            </w:r>
            <w:r>
              <w:rPr>
                <w:rFonts w:hint="eastAsia" w:ascii="仿宋" w:hAnsi="仿宋" w:eastAsia="仿宋" w:cs="宋体"/>
                <w:b/>
                <w:bCs/>
                <w:color w:val="000000"/>
                <w:kern w:val="0"/>
                <w:sz w:val="20"/>
                <w:szCs w:val="20"/>
                <w:lang w:eastAsia="zh"/>
                <w:woUserID w:val="2"/>
              </w:rPr>
              <w:t>652</w:t>
            </w:r>
          </w:p>
        </w:tc>
        <w:tc>
          <w:tcPr>
            <w:tcW w:w="415" w:type="dxa"/>
            <w:gridSpan w:val="2"/>
            <w:tcBorders>
              <w:bottom w:val="single" w:color="auto" w:sz="12" w:space="0"/>
            </w:tcBorders>
            <w:noWrap w:val="0"/>
            <w:vAlign w:val="top"/>
          </w:tcPr>
          <w:p w14:paraId="50D7340D">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24</w:t>
            </w:r>
          </w:p>
        </w:tc>
        <w:tc>
          <w:tcPr>
            <w:tcW w:w="369" w:type="dxa"/>
            <w:gridSpan w:val="2"/>
            <w:tcBorders>
              <w:bottom w:val="single" w:color="auto" w:sz="12" w:space="0"/>
            </w:tcBorders>
            <w:noWrap w:val="0"/>
            <w:vAlign w:val="top"/>
          </w:tcPr>
          <w:p w14:paraId="6B4CF64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lang w:val="en-US" w:eastAsia="zh"/>
                <w:woUserID w:val="2"/>
              </w:rPr>
            </w:pPr>
            <w:r>
              <w:rPr>
                <w:rFonts w:hint="eastAsia" w:ascii="仿宋" w:hAnsi="仿宋" w:eastAsia="仿宋" w:cs="宋体"/>
                <w:b/>
                <w:bCs/>
                <w:color w:val="000000"/>
                <w:kern w:val="0"/>
                <w:sz w:val="20"/>
                <w:szCs w:val="20"/>
              </w:rPr>
              <w:t>2</w:t>
            </w:r>
            <w:r>
              <w:rPr>
                <w:rFonts w:hint="eastAsia" w:ascii="仿宋" w:hAnsi="仿宋" w:eastAsia="仿宋" w:cs="宋体"/>
                <w:b/>
                <w:bCs/>
                <w:color w:val="000000"/>
                <w:kern w:val="0"/>
                <w:sz w:val="20"/>
                <w:szCs w:val="20"/>
                <w:lang w:eastAsia="zh"/>
                <w:woUserID w:val="2"/>
              </w:rPr>
              <w:t>3</w:t>
            </w:r>
          </w:p>
        </w:tc>
        <w:tc>
          <w:tcPr>
            <w:tcW w:w="426" w:type="dxa"/>
            <w:gridSpan w:val="2"/>
            <w:tcBorders>
              <w:bottom w:val="single" w:color="auto" w:sz="12" w:space="0"/>
            </w:tcBorders>
            <w:noWrap w:val="0"/>
            <w:vAlign w:val="top"/>
          </w:tcPr>
          <w:p w14:paraId="19DBE053">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24</w:t>
            </w:r>
          </w:p>
        </w:tc>
        <w:tc>
          <w:tcPr>
            <w:tcW w:w="425" w:type="dxa"/>
            <w:gridSpan w:val="2"/>
            <w:tcBorders>
              <w:bottom w:val="single" w:color="auto" w:sz="12" w:space="0"/>
            </w:tcBorders>
            <w:noWrap w:val="0"/>
            <w:vAlign w:val="top"/>
          </w:tcPr>
          <w:p w14:paraId="65657F3B">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24</w:t>
            </w:r>
          </w:p>
        </w:tc>
        <w:tc>
          <w:tcPr>
            <w:tcW w:w="419" w:type="dxa"/>
            <w:tcBorders>
              <w:bottom w:val="single" w:color="auto" w:sz="12" w:space="0"/>
            </w:tcBorders>
            <w:noWrap w:val="0"/>
            <w:vAlign w:val="top"/>
          </w:tcPr>
          <w:p w14:paraId="5CB45061">
            <w:pPr>
              <w:keepNext w:val="0"/>
              <w:keepLines w:val="0"/>
              <w:widowControl/>
              <w:suppressLineNumbers w:val="0"/>
              <w:spacing w:before="0" w:beforeAutospacing="0" w:after="0" w:afterAutospacing="0" w:line="200" w:lineRule="exact"/>
              <w:ind w:left="0" w:right="0"/>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rPr>
              <w:t>20</w:t>
            </w:r>
          </w:p>
        </w:tc>
        <w:tc>
          <w:tcPr>
            <w:tcW w:w="428" w:type="dxa"/>
            <w:tcBorders>
              <w:bottom w:val="single" w:color="auto" w:sz="12" w:space="0"/>
            </w:tcBorders>
            <w:noWrap w:val="0"/>
            <w:vAlign w:val="top"/>
          </w:tcPr>
          <w:p w14:paraId="5755852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000000"/>
                <w:kern w:val="0"/>
                <w:sz w:val="20"/>
                <w:szCs w:val="20"/>
              </w:rPr>
            </w:pPr>
            <w:r>
              <w:rPr>
                <w:rFonts w:hint="eastAsia" w:ascii="仿宋" w:hAnsi="仿宋" w:eastAsia="仿宋" w:cs="宋体"/>
                <w:b/>
                <w:bCs/>
                <w:color w:val="000000"/>
                <w:kern w:val="0"/>
                <w:sz w:val="20"/>
                <w:szCs w:val="20"/>
              </w:rPr>
              <w:t>20</w:t>
            </w:r>
          </w:p>
        </w:tc>
        <w:tc>
          <w:tcPr>
            <w:tcW w:w="784" w:type="dxa"/>
            <w:tcBorders>
              <w:bottom w:val="single" w:color="auto" w:sz="12" w:space="0"/>
            </w:tcBorders>
            <w:noWrap w:val="0"/>
            <w:vAlign w:val="top"/>
          </w:tcPr>
          <w:p w14:paraId="52E5362B">
            <w:pPr>
              <w:keepNext w:val="0"/>
              <w:keepLines w:val="0"/>
              <w:widowControl/>
              <w:suppressLineNumbers w:val="0"/>
              <w:spacing w:before="0" w:beforeAutospacing="0" w:after="0" w:afterAutospacing="0" w:line="200" w:lineRule="exact"/>
              <w:ind w:left="0" w:right="0"/>
              <w:jc w:val="both"/>
              <w:rPr>
                <w:rFonts w:hint="eastAsia" w:ascii="仿宋" w:hAnsi="仿宋" w:eastAsia="仿宋" w:cs="宋体"/>
                <w:b/>
                <w:bCs/>
                <w:color w:val="000000"/>
                <w:kern w:val="0"/>
                <w:sz w:val="20"/>
                <w:szCs w:val="20"/>
              </w:rPr>
            </w:pPr>
          </w:p>
        </w:tc>
      </w:tr>
    </w:tbl>
    <w:p w14:paraId="1DF89AAF">
      <w:pPr>
        <w:spacing w:line="440" w:lineRule="exact"/>
        <w:ind w:firstLine="413" w:firstLineChars="147"/>
        <w:rPr>
          <w:rFonts w:hint="eastAsia" w:ascii="仿宋" w:hAnsi="仿宋" w:eastAsia="仿宋"/>
          <w:b/>
          <w:sz w:val="28"/>
          <w:szCs w:val="28"/>
        </w:rPr>
      </w:pPr>
    </w:p>
    <w:p w14:paraId="7A45B389">
      <w:pPr>
        <w:spacing w:line="440" w:lineRule="exact"/>
        <w:ind w:firstLine="413" w:firstLineChars="147"/>
        <w:rPr>
          <w:rFonts w:ascii="仿宋" w:hAnsi="仿宋" w:eastAsia="仿宋"/>
          <w:b/>
          <w:sz w:val="28"/>
          <w:szCs w:val="28"/>
        </w:rPr>
      </w:pPr>
      <w:r>
        <w:rPr>
          <w:rFonts w:hint="eastAsia" w:ascii="仿宋" w:hAnsi="仿宋" w:eastAsia="仿宋"/>
          <w:b/>
          <w:sz w:val="28"/>
          <w:szCs w:val="28"/>
        </w:rPr>
        <w:t xml:space="preserve">八、实施保障 </w:t>
      </w:r>
    </w:p>
    <w:p w14:paraId="0A996F96">
      <w:pPr>
        <w:spacing w:line="440" w:lineRule="exact"/>
        <w:ind w:firstLine="352" w:firstLineChars="147"/>
        <w:rPr>
          <w:rFonts w:ascii="仿宋" w:hAnsi="仿宋" w:eastAsia="仿宋"/>
          <w:bCs/>
          <w:sz w:val="24"/>
        </w:rPr>
      </w:pPr>
      <w:r>
        <w:rPr>
          <w:rFonts w:hint="eastAsia" w:ascii="仿宋" w:hAnsi="仿宋" w:eastAsia="仿宋"/>
          <w:bCs/>
          <w:sz w:val="24"/>
        </w:rPr>
        <w:t xml:space="preserve">（一）师资队伍 </w:t>
      </w:r>
    </w:p>
    <w:p w14:paraId="0C6F4C65">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为</w:t>
      </w:r>
      <w:r>
        <w:rPr>
          <w:rFonts w:ascii="仿宋" w:hAnsi="仿宋" w:eastAsia="仿宋"/>
          <w:color w:val="000000"/>
          <w:sz w:val="24"/>
        </w:rPr>
        <w:t>满足教学工作的需要</w:t>
      </w:r>
      <w:r>
        <w:rPr>
          <w:rFonts w:hint="eastAsia" w:ascii="仿宋" w:hAnsi="仿宋" w:eastAsia="仿宋"/>
          <w:color w:val="000000"/>
          <w:sz w:val="24"/>
        </w:rPr>
        <w:t>，</w:t>
      </w:r>
      <w:r>
        <w:rPr>
          <w:rFonts w:ascii="仿宋" w:hAnsi="仿宋" w:eastAsia="仿宋"/>
          <w:color w:val="000000"/>
          <w:sz w:val="24"/>
        </w:rPr>
        <w:t>专业生师比</w:t>
      </w:r>
      <w:r>
        <w:rPr>
          <w:rFonts w:hint="eastAsia" w:ascii="仿宋" w:hAnsi="仿宋" w:eastAsia="仿宋"/>
          <w:color w:val="000000"/>
          <w:sz w:val="24"/>
        </w:rPr>
        <w:t>建议为1</w:t>
      </w:r>
      <w:r>
        <w:rPr>
          <w:rFonts w:ascii="仿宋" w:hAnsi="仿宋" w:eastAsia="仿宋"/>
          <w:color w:val="000000"/>
          <w:sz w:val="24"/>
        </w:rPr>
        <w:t>8：</w:t>
      </w:r>
      <w:r>
        <w:rPr>
          <w:rFonts w:hint="eastAsia" w:ascii="仿宋" w:hAnsi="仿宋" w:eastAsia="仿宋"/>
          <w:color w:val="000000"/>
          <w:sz w:val="24"/>
        </w:rPr>
        <w:t>1。</w:t>
      </w:r>
    </w:p>
    <w:p w14:paraId="5A0E8A8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本专业教学团队包括校内专任教师和企业优秀兼职教师，组建一支教学团队年龄结构、职称结构、学历结构合理的优秀教学队伍，具备“双师”素质专任教师的比例不低于85%。</w:t>
      </w:r>
    </w:p>
    <w:p w14:paraId="2F6AD6FE">
      <w:pPr>
        <w:spacing w:line="440" w:lineRule="exact"/>
        <w:ind w:firstLine="480" w:firstLineChars="200"/>
        <w:rPr>
          <w:rFonts w:ascii="仿宋" w:hAnsi="仿宋" w:eastAsia="仿宋"/>
          <w:color w:val="000000"/>
          <w:sz w:val="24"/>
        </w:rPr>
      </w:pPr>
      <w:r>
        <w:rPr>
          <w:rFonts w:ascii="仿宋" w:hAnsi="仿宋" w:eastAsia="仿宋"/>
          <w:color w:val="000000"/>
          <w:sz w:val="24"/>
        </w:rPr>
        <w:t>本专业</w:t>
      </w:r>
      <w:r>
        <w:rPr>
          <w:rFonts w:hint="eastAsia" w:ascii="仿宋" w:hAnsi="仿宋" w:eastAsia="仿宋"/>
          <w:color w:val="000000"/>
          <w:sz w:val="24"/>
        </w:rPr>
        <w:t>专任</w:t>
      </w:r>
      <w:r>
        <w:rPr>
          <w:rFonts w:ascii="仿宋" w:hAnsi="仿宋" w:eastAsia="仿宋"/>
          <w:color w:val="000000"/>
          <w:sz w:val="24"/>
        </w:rPr>
        <w:t>教师应具备</w:t>
      </w:r>
      <w:r>
        <w:rPr>
          <w:rFonts w:hint="eastAsia" w:ascii="仿宋" w:hAnsi="仿宋" w:eastAsia="仿宋"/>
          <w:color w:val="000000"/>
          <w:sz w:val="24"/>
        </w:rPr>
        <w:t>本科</w:t>
      </w:r>
      <w:r>
        <w:rPr>
          <w:rFonts w:ascii="仿宋" w:hAnsi="仿宋" w:eastAsia="仿宋"/>
          <w:color w:val="000000"/>
          <w:sz w:val="24"/>
        </w:rPr>
        <w:t>以上学历</w:t>
      </w:r>
      <w:r>
        <w:rPr>
          <w:rFonts w:hint="eastAsia" w:ascii="仿宋" w:hAnsi="仿宋" w:eastAsia="仿宋"/>
          <w:color w:val="000000"/>
          <w:sz w:val="24"/>
        </w:rPr>
        <w:t>，</w:t>
      </w:r>
      <w:r>
        <w:rPr>
          <w:rFonts w:ascii="仿宋" w:hAnsi="仿宋" w:eastAsia="仿宋"/>
          <w:color w:val="000000"/>
          <w:sz w:val="24"/>
        </w:rPr>
        <w:t>热爱教育事业</w:t>
      </w:r>
      <w:r>
        <w:rPr>
          <w:rFonts w:hint="eastAsia" w:ascii="仿宋" w:hAnsi="仿宋" w:eastAsia="仿宋"/>
          <w:color w:val="000000"/>
          <w:sz w:val="24"/>
        </w:rPr>
        <w:t>，</w:t>
      </w:r>
      <w:r>
        <w:rPr>
          <w:rFonts w:ascii="仿宋" w:hAnsi="仿宋" w:eastAsia="仿宋"/>
          <w:color w:val="000000"/>
          <w:sz w:val="24"/>
        </w:rPr>
        <w:t>工作认真</w:t>
      </w:r>
      <w:r>
        <w:rPr>
          <w:rFonts w:hint="eastAsia" w:ascii="仿宋" w:hAnsi="仿宋" w:eastAsia="仿宋"/>
          <w:color w:val="000000"/>
          <w:sz w:val="24"/>
        </w:rPr>
        <w:t>，</w:t>
      </w:r>
      <w:r>
        <w:rPr>
          <w:rFonts w:ascii="仿宋" w:hAnsi="仿宋" w:eastAsia="仿宋"/>
          <w:color w:val="000000"/>
          <w:sz w:val="24"/>
        </w:rPr>
        <w:t>作风严谨</w:t>
      </w:r>
      <w:r>
        <w:rPr>
          <w:rFonts w:hint="eastAsia" w:ascii="仿宋" w:hAnsi="仿宋" w:eastAsia="仿宋"/>
          <w:color w:val="000000"/>
          <w:sz w:val="24"/>
        </w:rPr>
        <w:t>，</w:t>
      </w:r>
      <w:r>
        <w:rPr>
          <w:rFonts w:ascii="仿宋" w:hAnsi="仿宋" w:eastAsia="仿宋"/>
          <w:color w:val="000000"/>
          <w:sz w:val="24"/>
        </w:rPr>
        <w:t>持有国家或行业的职业资格证书</w:t>
      </w:r>
      <w:r>
        <w:rPr>
          <w:rFonts w:hint="eastAsia" w:ascii="仿宋" w:hAnsi="仿宋" w:eastAsia="仿宋"/>
          <w:color w:val="000000"/>
          <w:sz w:val="24"/>
        </w:rPr>
        <w:t>，</w:t>
      </w:r>
      <w:r>
        <w:rPr>
          <w:rFonts w:ascii="仿宋" w:hAnsi="仿宋" w:eastAsia="仿宋"/>
          <w:color w:val="000000"/>
          <w:sz w:val="24"/>
        </w:rPr>
        <w:t>或者具有企业工作经历</w:t>
      </w:r>
      <w:r>
        <w:rPr>
          <w:rFonts w:hint="eastAsia" w:ascii="仿宋" w:hAnsi="仿宋" w:eastAsia="仿宋"/>
          <w:color w:val="000000"/>
          <w:sz w:val="24"/>
        </w:rPr>
        <w:t>，</w:t>
      </w:r>
      <w:r>
        <w:rPr>
          <w:rFonts w:ascii="仿宋" w:hAnsi="仿宋" w:eastAsia="仿宋"/>
          <w:color w:val="000000"/>
          <w:sz w:val="24"/>
        </w:rPr>
        <w:t>具备课程开发能力</w:t>
      </w:r>
      <w:r>
        <w:rPr>
          <w:rFonts w:hint="eastAsia" w:ascii="仿宋" w:hAnsi="仿宋" w:eastAsia="仿宋"/>
          <w:color w:val="000000"/>
          <w:sz w:val="24"/>
        </w:rPr>
        <w:t>，</w:t>
      </w:r>
      <w:r>
        <w:rPr>
          <w:rFonts w:ascii="仿宋" w:hAnsi="仿宋" w:eastAsia="仿宋"/>
          <w:color w:val="000000"/>
          <w:sz w:val="24"/>
        </w:rPr>
        <w:t>能指导项目实训</w:t>
      </w:r>
      <w:r>
        <w:rPr>
          <w:rFonts w:hint="eastAsia" w:ascii="仿宋" w:hAnsi="仿宋" w:eastAsia="仿宋"/>
          <w:color w:val="000000"/>
          <w:sz w:val="24"/>
        </w:rPr>
        <w:t>；具有扎实的专业知识和熟练的操作技能，能够开展课程教学改革和科学研究，有较强的执教能力，每两年应到企业兼职锻炼累计2个月以上，能够积极参与专业建设和实训基地建设。</w:t>
      </w:r>
    </w:p>
    <w:p w14:paraId="01217FD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本专业具有双专业带头人，其中一人来自企业，都具有高级职称，在跨境电商或者电子商务领域内有丰富的专业实践能力，具备创新能力和开拓精神</w:t>
      </w:r>
      <w:r>
        <w:rPr>
          <w:rFonts w:hint="eastAsia" w:ascii="仿宋" w:hAnsi="仿宋" w:eastAsia="仿宋"/>
          <w:color w:val="000000"/>
          <w:sz w:val="24"/>
          <w:lang w:eastAsia="zh-CN"/>
        </w:rPr>
        <w:t>；具</w:t>
      </w:r>
      <w:r>
        <w:rPr>
          <w:rFonts w:hint="eastAsia" w:ascii="仿宋" w:hAnsi="仿宋" w:eastAsia="仿宋"/>
          <w:color w:val="000000"/>
          <w:sz w:val="24"/>
        </w:rPr>
        <w:t>有扎实的专业知识和较强的实践操作能力；具有敏捷的思维和较强的洞察力，及时掌握跨境电商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w:t>
      </w:r>
      <w:r>
        <w:rPr>
          <w:rFonts w:hint="eastAsia" w:ascii="仿宋" w:hAnsi="仿宋" w:eastAsia="仿宋"/>
          <w:color w:val="000000"/>
          <w:sz w:val="24"/>
          <w:lang w:eastAsia="zh-CN"/>
        </w:rPr>
        <w:t>；具</w:t>
      </w:r>
      <w:r>
        <w:rPr>
          <w:rFonts w:hint="eastAsia" w:ascii="仿宋" w:hAnsi="仿宋" w:eastAsia="仿宋"/>
          <w:color w:val="000000"/>
          <w:sz w:val="24"/>
        </w:rPr>
        <w:t>有较高的教学水平，具备指导青年教师提高教学水平，加强实践技能，开展社会服务的能力。</w:t>
      </w:r>
    </w:p>
    <w:p w14:paraId="6598CC46">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专业兼职教师具有3年以上跨境电商企业或5年电子商务企业一线工作经历，具有一定的执教能力，能够完成讲座或实训指导，指导学生实习实训，及时解决工作过程中的技术问题；能够参与专业人才培养方案制定、课程开发，参与指导学生职业素养养成与职业技能培养；具备中级或以上职称。</w:t>
      </w:r>
    </w:p>
    <w:p w14:paraId="586326C2">
      <w:pPr>
        <w:spacing w:line="440" w:lineRule="exact"/>
        <w:ind w:firstLine="480" w:firstLineChars="200"/>
        <w:rPr>
          <w:rFonts w:ascii="仿宋" w:hAnsi="仿宋" w:eastAsia="仿宋"/>
          <w:color w:val="000000"/>
          <w:sz w:val="24"/>
        </w:rPr>
      </w:pPr>
      <w:r>
        <w:rPr>
          <w:rFonts w:ascii="仿宋" w:hAnsi="仿宋" w:eastAsia="仿宋"/>
          <w:color w:val="000000"/>
          <w:sz w:val="24"/>
        </w:rPr>
        <w:t>在实践类课程上</w:t>
      </w:r>
      <w:r>
        <w:rPr>
          <w:rFonts w:hint="eastAsia" w:ascii="仿宋" w:hAnsi="仿宋" w:eastAsia="仿宋"/>
          <w:color w:val="000000"/>
          <w:sz w:val="24"/>
        </w:rPr>
        <w:t>，</w:t>
      </w:r>
      <w:r>
        <w:rPr>
          <w:rFonts w:ascii="仿宋" w:hAnsi="仿宋" w:eastAsia="仿宋"/>
          <w:color w:val="000000"/>
          <w:sz w:val="24"/>
        </w:rPr>
        <w:t>聘请行业企业技术人员作为兼职教师</w:t>
      </w:r>
      <w:r>
        <w:rPr>
          <w:rFonts w:hint="eastAsia" w:ascii="仿宋" w:hAnsi="仿宋" w:eastAsia="仿宋"/>
          <w:color w:val="000000"/>
          <w:sz w:val="24"/>
        </w:rPr>
        <w:t>，</w:t>
      </w:r>
      <w:r>
        <w:rPr>
          <w:rFonts w:ascii="仿宋" w:hAnsi="仿宋" w:eastAsia="仿宋"/>
          <w:color w:val="000000"/>
          <w:sz w:val="24"/>
        </w:rPr>
        <w:t>企业兼职教师为行业内从业多年的资深专业技术人员</w:t>
      </w:r>
      <w:r>
        <w:rPr>
          <w:rFonts w:hint="eastAsia" w:ascii="仿宋" w:hAnsi="仿宋" w:eastAsia="仿宋"/>
          <w:color w:val="000000"/>
          <w:sz w:val="24"/>
        </w:rPr>
        <w:t>，</w:t>
      </w:r>
      <w:r>
        <w:rPr>
          <w:rFonts w:ascii="仿宋" w:hAnsi="仿宋" w:eastAsia="仿宋"/>
          <w:color w:val="000000"/>
          <w:sz w:val="24"/>
        </w:rPr>
        <w:t>有较强的执教能力。专职教师和兼职教师</w:t>
      </w:r>
      <w:r>
        <w:rPr>
          <w:rFonts w:hint="eastAsia" w:ascii="仿宋" w:hAnsi="仿宋" w:eastAsia="仿宋"/>
          <w:color w:val="000000"/>
          <w:sz w:val="24"/>
        </w:rPr>
        <w:t>采取“一课双师”形式共同完成专业课程的教学和实训指导，</w:t>
      </w:r>
      <w:r>
        <w:rPr>
          <w:rFonts w:ascii="仿宋" w:hAnsi="仿宋" w:eastAsia="仿宋"/>
          <w:color w:val="000000"/>
          <w:sz w:val="24"/>
        </w:rPr>
        <w:t>兼职教师</w:t>
      </w:r>
      <w:r>
        <w:rPr>
          <w:rFonts w:hint="eastAsia" w:ascii="仿宋" w:hAnsi="仿宋" w:eastAsia="仿宋"/>
          <w:color w:val="000000"/>
          <w:sz w:val="24"/>
        </w:rPr>
        <w:t>主要负责讲授专业的新标准、新技术、新工艺、新流程等，指导生产性实训和岗位实习。</w:t>
      </w:r>
    </w:p>
    <w:p w14:paraId="7B808F82">
      <w:pPr>
        <w:spacing w:line="440" w:lineRule="exact"/>
        <w:ind w:firstLine="352" w:firstLineChars="147"/>
        <w:rPr>
          <w:rFonts w:ascii="仿宋" w:hAnsi="仿宋" w:eastAsia="仿宋"/>
          <w:bCs/>
          <w:sz w:val="24"/>
        </w:rPr>
      </w:pPr>
      <w:r>
        <w:rPr>
          <w:rFonts w:hint="eastAsia" w:ascii="仿宋" w:hAnsi="仿宋" w:eastAsia="仿宋"/>
          <w:bCs/>
          <w:sz w:val="24"/>
        </w:rPr>
        <w:t>（二）教学设施</w:t>
      </w:r>
    </w:p>
    <w:p w14:paraId="5344F331">
      <w:pPr>
        <w:spacing w:line="440" w:lineRule="exact"/>
        <w:ind w:firstLine="480" w:firstLineChars="200"/>
        <w:outlineLvl w:val="1"/>
        <w:rPr>
          <w:rFonts w:ascii="仿宋" w:hAnsi="仿宋" w:eastAsia="仿宋"/>
          <w:sz w:val="24"/>
        </w:rPr>
      </w:pPr>
      <w:r>
        <w:rPr>
          <w:rFonts w:hint="eastAsia" w:ascii="仿宋" w:hAnsi="仿宋" w:eastAsia="仿宋"/>
          <w:sz w:val="24"/>
        </w:rPr>
        <w:t>1.教室条件</w:t>
      </w:r>
    </w:p>
    <w:p w14:paraId="13BC2A7B">
      <w:pPr>
        <w:spacing w:line="440" w:lineRule="exact"/>
        <w:ind w:firstLine="480"/>
        <w:jc w:val="left"/>
        <w:rPr>
          <w:rFonts w:ascii="仿宋" w:hAnsi="仿宋" w:eastAsia="仿宋"/>
          <w:sz w:val="24"/>
        </w:rPr>
      </w:pPr>
      <w:r>
        <w:rPr>
          <w:rFonts w:hint="eastAsia" w:ascii="仿宋" w:hAnsi="仿宋" w:eastAsia="仿宋"/>
          <w:sz w:val="24"/>
        </w:rPr>
        <w:t>教室包括普通智慧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496C6BA4">
      <w:pPr>
        <w:autoSpaceDE w:val="0"/>
        <w:autoSpaceDN w:val="0"/>
        <w:adjustRightInd w:val="0"/>
        <w:spacing w:line="440" w:lineRule="exact"/>
        <w:ind w:firstLine="482"/>
        <w:rPr>
          <w:rFonts w:ascii="仿宋" w:hAnsi="仿宋" w:eastAsia="仿宋"/>
          <w:sz w:val="24"/>
        </w:rPr>
      </w:pPr>
      <w:r>
        <w:rPr>
          <w:rFonts w:ascii="仿宋" w:hAnsi="仿宋" w:eastAsia="仿宋"/>
          <w:sz w:val="24"/>
        </w:rPr>
        <w:t>2</w:t>
      </w:r>
      <w:r>
        <w:rPr>
          <w:rFonts w:hint="eastAsia" w:ascii="仿宋" w:hAnsi="仿宋" w:eastAsia="仿宋"/>
          <w:sz w:val="24"/>
        </w:rPr>
        <w:t>．校内实训条件</w:t>
      </w:r>
    </w:p>
    <w:p w14:paraId="6D5BE508">
      <w:pPr>
        <w:autoSpaceDE w:val="0"/>
        <w:autoSpaceDN w:val="0"/>
        <w:adjustRightInd w:val="0"/>
        <w:spacing w:line="440" w:lineRule="exact"/>
        <w:ind w:firstLine="482"/>
        <w:rPr>
          <w:rFonts w:ascii="仿宋" w:hAnsi="仿宋" w:eastAsia="仿宋"/>
          <w:sz w:val="24"/>
        </w:rPr>
      </w:pPr>
      <w:r>
        <w:rPr>
          <w:rFonts w:hint="eastAsia" w:ascii="仿宋" w:hAnsi="仿宋" w:eastAsia="仿宋"/>
          <w:sz w:val="24"/>
        </w:rPr>
        <w:t>校内实训设备和实训场地应满足实践教学计划基本要求，支撑实践教学计划所必需的校内实训基地基本要求包括计算机、互联网、多媒体、相关软件等。</w:t>
      </w:r>
    </w:p>
    <w:p w14:paraId="2A3FC171">
      <w:pPr>
        <w:spacing w:line="360" w:lineRule="auto"/>
        <w:jc w:val="center"/>
        <w:rPr>
          <w:rFonts w:ascii="仿宋" w:hAnsi="仿宋" w:eastAsia="仿宋"/>
          <w:b/>
          <w:bCs/>
          <w:sz w:val="24"/>
        </w:rPr>
      </w:pPr>
      <w:r>
        <w:rPr>
          <w:rFonts w:hint="eastAsia" w:ascii="仿宋" w:hAnsi="仿宋" w:eastAsia="仿宋"/>
          <w:b/>
          <w:bCs/>
          <w:sz w:val="24"/>
        </w:rPr>
        <w:t>校内实训条件一览表</w:t>
      </w: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7AE0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05A085B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实训室名称</w:t>
            </w:r>
          </w:p>
        </w:tc>
        <w:tc>
          <w:tcPr>
            <w:tcW w:w="2977" w:type="dxa"/>
            <w:tcBorders>
              <w:top w:val="single" w:color="auto" w:sz="12" w:space="0"/>
              <w:left w:val="single" w:color="auto" w:sz="4" w:space="0"/>
            </w:tcBorders>
            <w:vAlign w:val="center"/>
          </w:tcPr>
          <w:p w14:paraId="0F2CB9F0">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主要实训项目</w:t>
            </w:r>
          </w:p>
        </w:tc>
        <w:tc>
          <w:tcPr>
            <w:tcW w:w="2693" w:type="dxa"/>
            <w:tcBorders>
              <w:top w:val="single" w:color="auto" w:sz="12" w:space="0"/>
            </w:tcBorders>
            <w:vAlign w:val="center"/>
          </w:tcPr>
          <w:p w14:paraId="5098EDC7">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主要设备</w:t>
            </w:r>
          </w:p>
        </w:tc>
        <w:tc>
          <w:tcPr>
            <w:tcW w:w="1192" w:type="dxa"/>
            <w:tcBorders>
              <w:top w:val="single" w:color="auto" w:sz="12" w:space="0"/>
            </w:tcBorders>
            <w:vAlign w:val="center"/>
          </w:tcPr>
          <w:p w14:paraId="153AC287">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工位数量</w:t>
            </w:r>
          </w:p>
        </w:tc>
      </w:tr>
      <w:tr w14:paraId="7AC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40A187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跨境电商实训室</w:t>
            </w:r>
          </w:p>
          <w:p w14:paraId="5358AEA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D410</w:t>
            </w:r>
          </w:p>
        </w:tc>
        <w:tc>
          <w:tcPr>
            <w:tcW w:w="2977" w:type="dxa"/>
            <w:tcBorders>
              <w:left w:val="single" w:color="auto" w:sz="4" w:space="0"/>
            </w:tcBorders>
            <w:vAlign w:val="center"/>
          </w:tcPr>
          <w:p w14:paraId="62971F39">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lang w:eastAsia="zh"/>
                <w:woUserID w:val="2"/>
              </w:rPr>
              <w:t>跨境电商实训、电商</w:t>
            </w:r>
            <w:r>
              <w:rPr>
                <w:rFonts w:hint="eastAsia" w:ascii="仿宋" w:hAnsi="仿宋" w:eastAsia="仿宋"/>
                <w:color w:val="000000"/>
                <w:szCs w:val="21"/>
              </w:rPr>
              <w:t>实训项目，</w:t>
            </w:r>
            <w:r>
              <w:rPr>
                <w:rFonts w:hint="eastAsia" w:ascii="仿宋" w:hAnsi="仿宋" w:eastAsia="仿宋"/>
                <w:color w:val="000000"/>
                <w:szCs w:val="21"/>
                <w:lang w:eastAsia="zh"/>
                <w:woUserID w:val="2"/>
              </w:rPr>
              <w:t>跨境</w:t>
            </w:r>
            <w:r>
              <w:rPr>
                <w:rFonts w:hint="eastAsia" w:ascii="仿宋" w:hAnsi="仿宋" w:eastAsia="仿宋"/>
                <w:color w:val="000000"/>
                <w:szCs w:val="21"/>
              </w:rPr>
              <w:t>电子商务校企合作项目</w:t>
            </w:r>
          </w:p>
        </w:tc>
        <w:tc>
          <w:tcPr>
            <w:tcW w:w="2693" w:type="dxa"/>
            <w:vAlign w:val="center"/>
          </w:tcPr>
          <w:p w14:paraId="117FBD3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5B214495">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60199C9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（54台）</w:t>
            </w:r>
          </w:p>
        </w:tc>
      </w:tr>
      <w:tr w14:paraId="3A78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37A00996">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woUserID w:val="2"/>
              </w:rPr>
              <w:t>跨境电商实训室</w:t>
            </w:r>
          </w:p>
          <w:p w14:paraId="7C85B833">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woUserID w:val="2"/>
              </w:rPr>
              <w:t>D</w:t>
            </w:r>
            <w:r>
              <w:rPr>
                <w:rFonts w:hint="eastAsia" w:ascii="仿宋" w:hAnsi="仿宋" w:eastAsia="仿宋"/>
                <w:color w:val="000000"/>
                <w:szCs w:val="21"/>
                <w:lang w:eastAsia="zh"/>
                <w:woUserID w:val="2"/>
              </w:rPr>
              <w:t>2</w:t>
            </w:r>
            <w:r>
              <w:rPr>
                <w:rFonts w:hint="eastAsia" w:ascii="仿宋" w:hAnsi="仿宋" w:eastAsia="仿宋"/>
                <w:color w:val="000000"/>
                <w:szCs w:val="21"/>
                <w:woUserID w:val="2"/>
              </w:rPr>
              <w:t>10</w:t>
            </w:r>
          </w:p>
        </w:tc>
        <w:tc>
          <w:tcPr>
            <w:tcW w:w="2977" w:type="dxa"/>
            <w:tcBorders>
              <w:left w:val="single" w:color="auto" w:sz="4" w:space="0"/>
            </w:tcBorders>
            <w:vAlign w:val="center"/>
          </w:tcPr>
          <w:p w14:paraId="36BF7345">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lang w:eastAsia="zh"/>
                <w:woUserID w:val="2"/>
              </w:rPr>
              <w:t>跨境电商实训、电商</w:t>
            </w:r>
            <w:r>
              <w:rPr>
                <w:rFonts w:hint="eastAsia" w:ascii="仿宋" w:hAnsi="仿宋" w:eastAsia="仿宋"/>
                <w:color w:val="000000"/>
                <w:szCs w:val="21"/>
                <w:woUserID w:val="2"/>
              </w:rPr>
              <w:t>实训项目，</w:t>
            </w:r>
            <w:r>
              <w:rPr>
                <w:rFonts w:hint="eastAsia" w:ascii="仿宋" w:hAnsi="仿宋" w:eastAsia="仿宋"/>
                <w:color w:val="000000"/>
                <w:szCs w:val="21"/>
                <w:lang w:eastAsia="zh"/>
                <w:woUserID w:val="2"/>
              </w:rPr>
              <w:t>跨境</w:t>
            </w:r>
            <w:r>
              <w:rPr>
                <w:rFonts w:hint="eastAsia" w:ascii="仿宋" w:hAnsi="仿宋" w:eastAsia="仿宋"/>
                <w:color w:val="000000"/>
                <w:szCs w:val="21"/>
                <w:woUserID w:val="2"/>
              </w:rPr>
              <w:t>电子商务校企合作项目</w:t>
            </w:r>
          </w:p>
        </w:tc>
        <w:tc>
          <w:tcPr>
            <w:tcW w:w="2693" w:type="dxa"/>
            <w:vAlign w:val="center"/>
          </w:tcPr>
          <w:p w14:paraId="066F1FE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woUserID w:val="2"/>
              </w:rPr>
              <w:t>计算机、互联网、相关软件</w:t>
            </w:r>
          </w:p>
        </w:tc>
        <w:tc>
          <w:tcPr>
            <w:tcW w:w="1192" w:type="dxa"/>
            <w:vAlign w:val="center"/>
          </w:tcPr>
          <w:p w14:paraId="0458378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woUserID w:val="2"/>
              </w:rPr>
              <w:t>实训室</w:t>
            </w:r>
          </w:p>
          <w:p w14:paraId="741B0CAB">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woUserID w:val="2"/>
              </w:rPr>
            </w:pPr>
            <w:r>
              <w:rPr>
                <w:rFonts w:hint="eastAsia" w:ascii="仿宋" w:hAnsi="仿宋" w:eastAsia="仿宋"/>
                <w:color w:val="000000"/>
                <w:szCs w:val="21"/>
                <w:woUserID w:val="2"/>
              </w:rPr>
              <w:t>（</w:t>
            </w:r>
            <w:r>
              <w:rPr>
                <w:rFonts w:hint="eastAsia" w:ascii="仿宋" w:hAnsi="仿宋" w:eastAsia="仿宋"/>
                <w:color w:val="000000"/>
                <w:szCs w:val="21"/>
                <w:lang w:eastAsia="zh"/>
                <w:woUserID w:val="2"/>
              </w:rPr>
              <w:t>40</w:t>
            </w:r>
            <w:r>
              <w:rPr>
                <w:rFonts w:hint="eastAsia" w:ascii="仿宋" w:hAnsi="仿宋" w:eastAsia="仿宋"/>
                <w:color w:val="000000"/>
                <w:szCs w:val="21"/>
                <w:woUserID w:val="2"/>
              </w:rPr>
              <w:t>台）</w:t>
            </w:r>
          </w:p>
        </w:tc>
      </w:tr>
      <w:tr w14:paraId="4E74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00ED80C3">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数据库实训室</w:t>
            </w:r>
          </w:p>
          <w:p w14:paraId="106BBA9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D402</w:t>
            </w:r>
          </w:p>
        </w:tc>
        <w:tc>
          <w:tcPr>
            <w:tcW w:w="2977" w:type="dxa"/>
            <w:tcBorders>
              <w:left w:val="single" w:color="auto" w:sz="4" w:space="0"/>
            </w:tcBorders>
            <w:vAlign w:val="center"/>
          </w:tcPr>
          <w:p w14:paraId="299A6EC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Access课程、数据库应用</w:t>
            </w:r>
          </w:p>
        </w:tc>
        <w:tc>
          <w:tcPr>
            <w:tcW w:w="2693" w:type="dxa"/>
            <w:vAlign w:val="center"/>
          </w:tcPr>
          <w:p w14:paraId="040EB163">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4B029EE">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17BF2817">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272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D71B82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电子商务企业项目中心</w:t>
            </w:r>
          </w:p>
          <w:p w14:paraId="544F8EA5">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S410</w:t>
            </w:r>
          </w:p>
        </w:tc>
        <w:tc>
          <w:tcPr>
            <w:tcW w:w="2977" w:type="dxa"/>
            <w:tcBorders>
              <w:left w:val="single" w:color="auto" w:sz="4" w:space="0"/>
            </w:tcBorders>
            <w:vAlign w:val="center"/>
          </w:tcPr>
          <w:p w14:paraId="34C071F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网页设计与制作，网络营销，网站建设与管理维护，校企合作、电子商务企业项目；</w:t>
            </w:r>
          </w:p>
        </w:tc>
        <w:tc>
          <w:tcPr>
            <w:tcW w:w="2693" w:type="dxa"/>
            <w:vAlign w:val="center"/>
          </w:tcPr>
          <w:p w14:paraId="6C996EB0">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255AE9B1">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3DAA7BE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（50台）</w:t>
            </w:r>
          </w:p>
        </w:tc>
      </w:tr>
      <w:tr w14:paraId="7EFD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3B6737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电子商务实训室</w:t>
            </w:r>
          </w:p>
          <w:p w14:paraId="5C61402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default" w:ascii="仿宋" w:hAnsi="仿宋" w:eastAsia="仿宋"/>
                <w:color w:val="000000"/>
                <w:szCs w:val="21"/>
              </w:rPr>
              <w:t>S411</w:t>
            </w:r>
          </w:p>
        </w:tc>
        <w:tc>
          <w:tcPr>
            <w:tcW w:w="2977" w:type="dxa"/>
            <w:tcBorders>
              <w:left w:val="single" w:color="auto" w:sz="4" w:space="0"/>
            </w:tcBorders>
            <w:vAlign w:val="center"/>
          </w:tcPr>
          <w:p w14:paraId="2B451B81">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电子商务实务考证，网店装修、产品制作与美化、电子商务企业项目</w:t>
            </w:r>
          </w:p>
        </w:tc>
        <w:tc>
          <w:tcPr>
            <w:tcW w:w="2693" w:type="dxa"/>
            <w:vAlign w:val="center"/>
          </w:tcPr>
          <w:p w14:paraId="202124C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538054A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2EE0C5F9">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42AC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07A9032A">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企业经营沙盘实训室</w:t>
            </w:r>
          </w:p>
          <w:p w14:paraId="7CE76F9C">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default" w:ascii="仿宋" w:hAnsi="仿宋" w:eastAsia="仿宋"/>
                <w:color w:val="000000"/>
                <w:szCs w:val="21"/>
              </w:rPr>
              <w:t>S412</w:t>
            </w:r>
          </w:p>
        </w:tc>
        <w:tc>
          <w:tcPr>
            <w:tcW w:w="2977" w:type="dxa"/>
            <w:tcBorders>
              <w:left w:val="single" w:color="auto" w:sz="4" w:space="0"/>
            </w:tcBorders>
            <w:vAlign w:val="center"/>
          </w:tcPr>
          <w:p w14:paraId="143FA299">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企业沙盘模拟，企业运营，实战演练</w:t>
            </w:r>
          </w:p>
        </w:tc>
        <w:tc>
          <w:tcPr>
            <w:tcW w:w="2693" w:type="dxa"/>
            <w:vAlign w:val="center"/>
          </w:tcPr>
          <w:p w14:paraId="5A471B1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企业沙盘、计算机、互联网、相关软件</w:t>
            </w:r>
          </w:p>
        </w:tc>
        <w:tc>
          <w:tcPr>
            <w:tcW w:w="1192" w:type="dxa"/>
            <w:vAlign w:val="center"/>
          </w:tcPr>
          <w:p w14:paraId="39D7FF3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6E4339E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782A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A50459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公共机房实训室</w:t>
            </w:r>
          </w:p>
          <w:p w14:paraId="3ACFB95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default" w:ascii="仿宋" w:hAnsi="仿宋" w:eastAsia="仿宋"/>
                <w:color w:val="000000"/>
                <w:szCs w:val="21"/>
              </w:rPr>
              <w:t>S103/S408</w:t>
            </w:r>
          </w:p>
        </w:tc>
        <w:tc>
          <w:tcPr>
            <w:tcW w:w="2977" w:type="dxa"/>
            <w:tcBorders>
              <w:left w:val="single" w:color="auto" w:sz="4" w:space="0"/>
            </w:tcBorders>
            <w:vAlign w:val="center"/>
          </w:tcPr>
          <w:p w14:paraId="305B34D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计算机应用基础、计算机网络基础、计算机拆装等基础实训</w:t>
            </w:r>
          </w:p>
        </w:tc>
        <w:tc>
          <w:tcPr>
            <w:tcW w:w="2693" w:type="dxa"/>
            <w:vAlign w:val="center"/>
          </w:tcPr>
          <w:p w14:paraId="592D49E5">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6E935300">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2F1550D9">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1EC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3AF441D">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移动商务实训室</w:t>
            </w:r>
          </w:p>
          <w:p w14:paraId="6A26AD17">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default" w:ascii="仿宋" w:hAnsi="仿宋" w:eastAsia="仿宋"/>
                <w:color w:val="000000"/>
                <w:szCs w:val="21"/>
              </w:rPr>
              <w:t>S308</w:t>
            </w:r>
          </w:p>
        </w:tc>
        <w:tc>
          <w:tcPr>
            <w:tcW w:w="2977" w:type="dxa"/>
            <w:tcBorders>
              <w:left w:val="single" w:color="auto" w:sz="4" w:space="0"/>
            </w:tcBorders>
            <w:vAlign w:val="center"/>
          </w:tcPr>
          <w:p w14:paraId="04E02184">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移动商务、微信营销、电子商务综合实训</w:t>
            </w:r>
          </w:p>
        </w:tc>
        <w:tc>
          <w:tcPr>
            <w:tcW w:w="2693" w:type="dxa"/>
            <w:vAlign w:val="center"/>
          </w:tcPr>
          <w:p w14:paraId="288C2B23">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624142B4">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79E26D3C">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6C24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8F2249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电子商务生产性</w:t>
            </w:r>
          </w:p>
          <w:p w14:paraId="75CEF8B8">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公共机房实训室实训基地</w:t>
            </w:r>
          </w:p>
          <w:p w14:paraId="479B43D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default" w:ascii="仿宋" w:hAnsi="仿宋" w:eastAsia="仿宋"/>
                <w:color w:val="000000"/>
                <w:szCs w:val="21"/>
              </w:rPr>
              <w:t>S109/S110</w:t>
            </w:r>
          </w:p>
        </w:tc>
        <w:tc>
          <w:tcPr>
            <w:tcW w:w="2977" w:type="dxa"/>
            <w:tcBorders>
              <w:left w:val="single" w:color="auto" w:sz="4" w:space="0"/>
            </w:tcBorders>
            <w:vAlign w:val="center"/>
          </w:tcPr>
          <w:p w14:paraId="2246909F">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电子商务生产性</w:t>
            </w:r>
          </w:p>
          <w:p w14:paraId="7F63F8A5">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公共机房实训室实训基地</w:t>
            </w:r>
          </w:p>
        </w:tc>
        <w:tc>
          <w:tcPr>
            <w:tcW w:w="2693" w:type="dxa"/>
            <w:vAlign w:val="center"/>
          </w:tcPr>
          <w:p w14:paraId="06D97DAC">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39FB3C1C">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实训室</w:t>
            </w:r>
          </w:p>
          <w:p w14:paraId="0D9E4512">
            <w:pPr>
              <w:keepNext w:val="0"/>
              <w:keepLines w:val="0"/>
              <w:suppressLineNumbers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color w:val="000000"/>
                <w:szCs w:val="21"/>
              </w:rPr>
              <w:t>（60台）</w:t>
            </w:r>
          </w:p>
        </w:tc>
      </w:tr>
      <w:tr w14:paraId="00D0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E9AF256">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szCs w:val="21"/>
                <w:lang w:eastAsia="zh"/>
                <w:woUserID w:val="2"/>
              </w:rPr>
              <w:t>进出口操作实训室</w:t>
            </w:r>
            <w:r>
              <w:rPr>
                <w:rFonts w:hint="eastAsia" w:ascii="仿宋" w:hAnsi="仿宋" w:eastAsia="仿宋"/>
                <w:szCs w:val="21"/>
              </w:rPr>
              <w:t>D203</w:t>
            </w:r>
          </w:p>
        </w:tc>
        <w:tc>
          <w:tcPr>
            <w:tcW w:w="2977" w:type="dxa"/>
            <w:tcBorders>
              <w:left w:val="single" w:color="auto" w:sz="4" w:space="0"/>
            </w:tcBorders>
            <w:vAlign w:val="center"/>
          </w:tcPr>
          <w:p w14:paraId="73426C2F">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szCs w:val="21"/>
                <w:lang w:eastAsia="zh"/>
                <w:woUserID w:val="2"/>
              </w:rPr>
              <w:t>外贸进出口操作实训、</w:t>
            </w:r>
            <w:r>
              <w:rPr>
                <w:rFonts w:hint="eastAsia" w:ascii="仿宋" w:hAnsi="仿宋" w:eastAsia="仿宋"/>
                <w:szCs w:val="21"/>
              </w:rPr>
              <w:t>网络营销、店铺运营等实践</w:t>
            </w:r>
          </w:p>
        </w:tc>
        <w:tc>
          <w:tcPr>
            <w:tcW w:w="2693" w:type="dxa"/>
            <w:vAlign w:val="center"/>
          </w:tcPr>
          <w:p w14:paraId="086669E7">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szCs w:val="21"/>
              </w:rPr>
              <w:t>触控一体机、计算机、互联网、相关软件等</w:t>
            </w:r>
          </w:p>
        </w:tc>
        <w:tc>
          <w:tcPr>
            <w:tcW w:w="1192" w:type="dxa"/>
            <w:vAlign w:val="center"/>
          </w:tcPr>
          <w:p w14:paraId="4FC052ED">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olor w:val="000000"/>
                <w:szCs w:val="21"/>
              </w:rPr>
            </w:pPr>
            <w:r>
              <w:rPr>
                <w:rFonts w:hint="eastAsia" w:ascii="仿宋" w:hAnsi="仿宋" w:eastAsia="仿宋"/>
                <w:szCs w:val="21"/>
              </w:rPr>
              <w:t>55台</w:t>
            </w:r>
          </w:p>
        </w:tc>
      </w:tr>
      <w:tr w14:paraId="24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227A16D">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lang w:eastAsia="zh"/>
                <w:woUserID w:val="2"/>
              </w:rPr>
              <w:t>国际</w:t>
            </w:r>
            <w:r>
              <w:rPr>
                <w:rFonts w:hint="eastAsia" w:ascii="仿宋" w:hAnsi="仿宋" w:eastAsia="仿宋"/>
                <w:szCs w:val="21"/>
              </w:rPr>
              <w:t>金融实训室D204</w:t>
            </w:r>
          </w:p>
        </w:tc>
        <w:tc>
          <w:tcPr>
            <w:tcW w:w="2977" w:type="dxa"/>
            <w:tcBorders>
              <w:left w:val="single" w:color="auto" w:sz="4" w:space="0"/>
            </w:tcBorders>
            <w:vAlign w:val="center"/>
          </w:tcPr>
          <w:p w14:paraId="2360685B">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网络营销、策划推广、店铺运营等实践</w:t>
            </w:r>
          </w:p>
        </w:tc>
        <w:tc>
          <w:tcPr>
            <w:tcW w:w="2693" w:type="dxa"/>
            <w:vAlign w:val="center"/>
          </w:tcPr>
          <w:p w14:paraId="05E23982">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触控一体机、计算机、互联网、相关软件等</w:t>
            </w:r>
          </w:p>
        </w:tc>
        <w:tc>
          <w:tcPr>
            <w:tcW w:w="1192" w:type="dxa"/>
            <w:vAlign w:val="center"/>
          </w:tcPr>
          <w:p w14:paraId="2B495BA5">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55台</w:t>
            </w:r>
          </w:p>
        </w:tc>
      </w:tr>
    </w:tbl>
    <w:p w14:paraId="5BA97981">
      <w:pPr>
        <w:spacing w:line="440" w:lineRule="exact"/>
        <w:ind w:firstLine="352" w:firstLineChars="147"/>
        <w:rPr>
          <w:rFonts w:ascii="仿宋" w:hAnsi="仿宋" w:eastAsia="仿宋"/>
          <w:sz w:val="24"/>
        </w:rPr>
      </w:pPr>
      <w:r>
        <w:rPr>
          <w:rFonts w:ascii="仿宋" w:hAnsi="仿宋" w:eastAsia="仿宋"/>
          <w:sz w:val="24"/>
        </w:rPr>
        <w:t>3</w:t>
      </w:r>
      <w:r>
        <w:rPr>
          <w:rFonts w:hint="eastAsia" w:ascii="仿宋" w:hAnsi="仿宋" w:eastAsia="仿宋"/>
          <w:sz w:val="24"/>
        </w:rPr>
        <w:t>.校外实训基地条件</w:t>
      </w:r>
    </w:p>
    <w:p w14:paraId="34761A70">
      <w:pPr>
        <w:spacing w:before="156" w:beforeLines="50" w:line="440" w:lineRule="exact"/>
        <w:jc w:val="center"/>
        <w:rPr>
          <w:rFonts w:ascii="仿宋" w:hAnsi="仿宋" w:eastAsia="仿宋"/>
          <w:b/>
          <w:bCs/>
          <w:sz w:val="24"/>
        </w:rPr>
      </w:pPr>
      <w:r>
        <w:rPr>
          <w:rFonts w:hint="eastAsia" w:ascii="仿宋" w:hAnsi="仿宋" w:eastAsia="仿宋"/>
          <w:b/>
          <w:bCs/>
          <w:sz w:val="24"/>
        </w:rPr>
        <w:t>校外实训基地一览表</w:t>
      </w:r>
    </w:p>
    <w:tbl>
      <w:tblPr>
        <w:tblStyle w:val="13"/>
        <w:tblW w:w="95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3"/>
        <w:gridCol w:w="2967"/>
        <w:gridCol w:w="2126"/>
        <w:gridCol w:w="1773"/>
      </w:tblGrid>
      <w:tr w14:paraId="13142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15179AF1">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序号</w:t>
            </w:r>
          </w:p>
        </w:tc>
        <w:tc>
          <w:tcPr>
            <w:tcW w:w="1853" w:type="dxa"/>
            <w:vAlign w:val="center"/>
          </w:tcPr>
          <w:p w14:paraId="766BF013">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实训基地名称</w:t>
            </w:r>
          </w:p>
        </w:tc>
        <w:tc>
          <w:tcPr>
            <w:tcW w:w="2967" w:type="dxa"/>
            <w:vAlign w:val="center"/>
          </w:tcPr>
          <w:p w14:paraId="04F96077">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实训项目</w:t>
            </w:r>
          </w:p>
        </w:tc>
        <w:tc>
          <w:tcPr>
            <w:tcW w:w="2126" w:type="dxa"/>
            <w:vAlign w:val="center"/>
          </w:tcPr>
          <w:p w14:paraId="1523E9EC">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实训时间</w:t>
            </w:r>
          </w:p>
          <w:p w14:paraId="50ED7CE3">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（含学期及时限）</w:t>
            </w:r>
          </w:p>
        </w:tc>
        <w:tc>
          <w:tcPr>
            <w:tcW w:w="1773" w:type="dxa"/>
            <w:vAlign w:val="center"/>
          </w:tcPr>
          <w:p w14:paraId="3C39C8D2">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实训人数</w:t>
            </w:r>
          </w:p>
        </w:tc>
      </w:tr>
      <w:tr w14:paraId="6E951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3929420">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p>
        </w:tc>
        <w:tc>
          <w:tcPr>
            <w:tcW w:w="1853" w:type="dxa"/>
            <w:vAlign w:val="center"/>
          </w:tcPr>
          <w:p w14:paraId="1AED5E65">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厦门天邻缘电子商务有限公司</w:t>
            </w:r>
          </w:p>
        </w:tc>
        <w:tc>
          <w:tcPr>
            <w:tcW w:w="2967" w:type="dxa"/>
            <w:vAlign w:val="center"/>
          </w:tcPr>
          <w:p w14:paraId="3574E5AA">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电商业务实训</w:t>
            </w:r>
          </w:p>
        </w:tc>
        <w:tc>
          <w:tcPr>
            <w:tcW w:w="2126" w:type="dxa"/>
            <w:vAlign w:val="center"/>
          </w:tcPr>
          <w:p w14:paraId="4BC592EE">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第3、4学期6周</w:t>
            </w:r>
          </w:p>
        </w:tc>
        <w:tc>
          <w:tcPr>
            <w:tcW w:w="1773" w:type="dxa"/>
            <w:vAlign w:val="center"/>
          </w:tcPr>
          <w:p w14:paraId="2734FBF5">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140</w:t>
            </w:r>
          </w:p>
        </w:tc>
      </w:tr>
      <w:tr w14:paraId="1DF31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2090A1B7">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2</w:t>
            </w:r>
          </w:p>
        </w:tc>
        <w:tc>
          <w:tcPr>
            <w:tcW w:w="1853" w:type="dxa"/>
            <w:vAlign w:val="center"/>
          </w:tcPr>
          <w:p w14:paraId="6E08A8DA">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厦门嘉益其贸易有限公司</w:t>
            </w:r>
          </w:p>
        </w:tc>
        <w:tc>
          <w:tcPr>
            <w:tcW w:w="2967" w:type="dxa"/>
            <w:vAlign w:val="center"/>
          </w:tcPr>
          <w:p w14:paraId="33653390">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17AFD9C6">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32A96466">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w:t>
            </w:r>
          </w:p>
        </w:tc>
      </w:tr>
      <w:tr w14:paraId="595FE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10442FB">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3</w:t>
            </w:r>
          </w:p>
        </w:tc>
        <w:tc>
          <w:tcPr>
            <w:tcW w:w="1853" w:type="dxa"/>
            <w:vAlign w:val="center"/>
          </w:tcPr>
          <w:p w14:paraId="50724549">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力宾（厦门）国际贸易有限公司</w:t>
            </w:r>
          </w:p>
        </w:tc>
        <w:tc>
          <w:tcPr>
            <w:tcW w:w="2967" w:type="dxa"/>
            <w:vAlign w:val="center"/>
          </w:tcPr>
          <w:p w14:paraId="671F260E">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61F8C638">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618ECD16">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w:t>
            </w:r>
          </w:p>
        </w:tc>
      </w:tr>
      <w:tr w14:paraId="0B1A2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5D3CCD85">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4</w:t>
            </w:r>
          </w:p>
        </w:tc>
        <w:tc>
          <w:tcPr>
            <w:tcW w:w="1853" w:type="dxa"/>
            <w:vAlign w:val="center"/>
          </w:tcPr>
          <w:p w14:paraId="2AA826E6">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厦门国贸高新人力资源服务产业园投资有限公司</w:t>
            </w:r>
          </w:p>
        </w:tc>
        <w:tc>
          <w:tcPr>
            <w:tcW w:w="2967" w:type="dxa"/>
            <w:vAlign w:val="center"/>
          </w:tcPr>
          <w:p w14:paraId="35AB0806">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跨境电商运营实训</w:t>
            </w:r>
          </w:p>
        </w:tc>
        <w:tc>
          <w:tcPr>
            <w:tcW w:w="2126" w:type="dxa"/>
            <w:vAlign w:val="center"/>
          </w:tcPr>
          <w:p w14:paraId="1C0BB9AA">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第3、4学期6周</w:t>
            </w:r>
          </w:p>
        </w:tc>
        <w:tc>
          <w:tcPr>
            <w:tcW w:w="1773" w:type="dxa"/>
            <w:vAlign w:val="center"/>
          </w:tcPr>
          <w:p w14:paraId="5F19B669">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120</w:t>
            </w:r>
          </w:p>
        </w:tc>
      </w:tr>
      <w:tr w14:paraId="548ED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63DC87A">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5</w:t>
            </w:r>
          </w:p>
        </w:tc>
        <w:tc>
          <w:tcPr>
            <w:tcW w:w="1853" w:type="dxa"/>
            <w:vAlign w:val="center"/>
          </w:tcPr>
          <w:p w14:paraId="1C363619">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厦门柏斯网络科技有限公司</w:t>
            </w:r>
          </w:p>
        </w:tc>
        <w:tc>
          <w:tcPr>
            <w:tcW w:w="2967" w:type="dxa"/>
            <w:vAlign w:val="center"/>
          </w:tcPr>
          <w:p w14:paraId="587B3934">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42347AEB">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2F0AFB47">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w:t>
            </w:r>
          </w:p>
        </w:tc>
      </w:tr>
      <w:tr w14:paraId="0DE34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3995199">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6</w:t>
            </w:r>
          </w:p>
        </w:tc>
        <w:tc>
          <w:tcPr>
            <w:tcW w:w="1853" w:type="dxa"/>
            <w:vAlign w:val="center"/>
          </w:tcPr>
          <w:p w14:paraId="31447F7E">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厦门炜义鸿商贸有限公司</w:t>
            </w:r>
          </w:p>
        </w:tc>
        <w:tc>
          <w:tcPr>
            <w:tcW w:w="2967" w:type="dxa"/>
            <w:vAlign w:val="center"/>
          </w:tcPr>
          <w:p w14:paraId="515F3445">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0ECCBF4C">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1319232A">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w:t>
            </w:r>
          </w:p>
        </w:tc>
      </w:tr>
      <w:tr w14:paraId="73AAF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E78248D">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7</w:t>
            </w:r>
          </w:p>
        </w:tc>
        <w:tc>
          <w:tcPr>
            <w:tcW w:w="1853" w:type="dxa"/>
            <w:vAlign w:val="center"/>
          </w:tcPr>
          <w:p w14:paraId="22B4D96D">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厦门市网商协会下属外贸企业</w:t>
            </w:r>
          </w:p>
        </w:tc>
        <w:tc>
          <w:tcPr>
            <w:tcW w:w="2967" w:type="dxa"/>
            <w:vAlign w:val="center"/>
          </w:tcPr>
          <w:p w14:paraId="0A2D8338">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2EEBCC41">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4CF98F86">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00</w:t>
            </w:r>
          </w:p>
        </w:tc>
      </w:tr>
      <w:tr w14:paraId="485FA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3E959BB">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8</w:t>
            </w:r>
          </w:p>
        </w:tc>
        <w:tc>
          <w:tcPr>
            <w:tcW w:w="1853" w:type="dxa"/>
            <w:vAlign w:val="center"/>
          </w:tcPr>
          <w:p w14:paraId="20D90DC3">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厦门市零点蚂蚁科技有限公司</w:t>
            </w:r>
          </w:p>
        </w:tc>
        <w:tc>
          <w:tcPr>
            <w:tcW w:w="2967" w:type="dxa"/>
            <w:vAlign w:val="center"/>
          </w:tcPr>
          <w:p w14:paraId="00027885">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跨境电商业务实训</w:t>
            </w:r>
          </w:p>
        </w:tc>
        <w:tc>
          <w:tcPr>
            <w:tcW w:w="2126" w:type="dxa"/>
            <w:vAlign w:val="center"/>
          </w:tcPr>
          <w:p w14:paraId="3AEC09D0">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szCs w:val="21"/>
              </w:rPr>
              <w:t>第5、6学期1</w:t>
            </w:r>
            <w:r>
              <w:rPr>
                <w:rFonts w:hint="default" w:ascii="仿宋" w:hAnsi="仿宋" w:eastAsia="仿宋"/>
                <w:szCs w:val="21"/>
              </w:rPr>
              <w:t>-</w:t>
            </w:r>
            <w:r>
              <w:rPr>
                <w:rFonts w:hint="eastAsia" w:ascii="仿宋" w:hAnsi="仿宋" w:eastAsia="仿宋"/>
                <w:szCs w:val="21"/>
              </w:rPr>
              <w:t>20周</w:t>
            </w:r>
          </w:p>
        </w:tc>
        <w:tc>
          <w:tcPr>
            <w:tcW w:w="1773" w:type="dxa"/>
            <w:vAlign w:val="center"/>
          </w:tcPr>
          <w:p w14:paraId="11CF6B21">
            <w:pPr>
              <w:keepNext w:val="0"/>
              <w:keepLines w:val="0"/>
              <w:suppressLineNumbers w:val="0"/>
              <w:spacing w:before="0" w:beforeAutospacing="0" w:after="0" w:afterAutospacing="0" w:line="240" w:lineRule="exact"/>
              <w:ind w:left="0" w:right="0"/>
              <w:jc w:val="center"/>
              <w:rPr>
                <w:rFonts w:hint="default" w:ascii="仿宋" w:hAnsi="仿宋" w:eastAsia="仿宋"/>
                <w:szCs w:val="21"/>
              </w:rPr>
            </w:pPr>
            <w:r>
              <w:rPr>
                <w:rFonts w:hint="eastAsia" w:ascii="仿宋" w:hAnsi="仿宋" w:eastAsia="仿宋"/>
                <w:szCs w:val="21"/>
              </w:rPr>
              <w:t>1</w:t>
            </w:r>
            <w:r>
              <w:rPr>
                <w:rFonts w:hint="default" w:ascii="仿宋" w:hAnsi="仿宋" w:eastAsia="仿宋"/>
                <w:szCs w:val="21"/>
              </w:rPr>
              <w:t>0</w:t>
            </w:r>
          </w:p>
        </w:tc>
      </w:tr>
    </w:tbl>
    <w:p w14:paraId="1FD57FD5">
      <w:pPr>
        <w:spacing w:line="440" w:lineRule="exact"/>
        <w:ind w:firstLine="470" w:firstLineChars="196"/>
        <w:rPr>
          <w:rFonts w:ascii="仿宋" w:hAnsi="仿宋" w:eastAsia="仿宋"/>
          <w:bCs/>
          <w:sz w:val="24"/>
        </w:rPr>
      </w:pPr>
      <w:r>
        <w:rPr>
          <w:rFonts w:hint="eastAsia" w:ascii="仿宋" w:hAnsi="仿宋" w:eastAsia="仿宋"/>
          <w:bCs/>
          <w:sz w:val="24"/>
        </w:rPr>
        <w:t xml:space="preserve">（三）教学资源 </w:t>
      </w:r>
    </w:p>
    <w:p w14:paraId="69652E69">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教材选用与建设</w:t>
      </w:r>
    </w:p>
    <w:p w14:paraId="430256DF">
      <w:pPr>
        <w:autoSpaceDE w:val="0"/>
        <w:autoSpaceDN w:val="0"/>
        <w:adjustRightInd w:val="0"/>
        <w:spacing w:line="440" w:lineRule="exact"/>
        <w:ind w:firstLine="600" w:firstLineChars="250"/>
        <w:rPr>
          <w:rFonts w:ascii="仿宋" w:hAnsi="仿宋" w:eastAsia="仿宋"/>
          <w:sz w:val="24"/>
        </w:rPr>
      </w:pPr>
      <w:r>
        <w:rPr>
          <w:rFonts w:hint="eastAsia" w:ascii="仿宋" w:hAnsi="仿宋" w:eastAsia="仿宋"/>
          <w:sz w:val="24"/>
        </w:rPr>
        <w:t>优先选用教育部推荐的高职高专规划教材；鼓励专业教师与行业专家、技术骨干联合开发实训教材，将行业职业鉴定标准和新技术、新方法、新设备等相关知识融入教材；根据专业特点，配备与专业教学相关的图书资料、电子杂志、网络课程等相关的学习辅助型资源，满足学生在线自主学习要求。结合专业发展的新趋势、人才市场需求的新变化、企事业用人单位的特定要求及时进行教学资源与教学素材的调整补充更新，以满足育人市场化的特定需求。</w:t>
      </w:r>
    </w:p>
    <w:p w14:paraId="3E5EE2E0">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图书文献配备</w:t>
      </w:r>
    </w:p>
    <w:p w14:paraId="5161D444">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521EF233">
      <w:pPr>
        <w:autoSpaceDE w:val="0"/>
        <w:autoSpaceDN w:val="0"/>
        <w:adjustRightInd w:val="0"/>
        <w:spacing w:line="440" w:lineRule="exact"/>
        <w:ind w:firstLine="600" w:firstLineChars="250"/>
        <w:rPr>
          <w:rFonts w:ascii="仿宋" w:hAnsi="仿宋" w:eastAsia="仿宋"/>
          <w:bCs/>
          <w:sz w:val="24"/>
        </w:rPr>
      </w:pPr>
      <w:r>
        <w:rPr>
          <w:rFonts w:ascii="仿宋" w:hAnsi="仿宋" w:eastAsia="仿宋"/>
          <w:bCs/>
          <w:sz w:val="24"/>
        </w:rPr>
        <w:t>3.</w:t>
      </w:r>
      <w:r>
        <w:rPr>
          <w:rFonts w:hint="eastAsia" w:ascii="仿宋" w:hAnsi="仿宋" w:eastAsia="仿宋"/>
          <w:bCs/>
          <w:sz w:val="24"/>
        </w:rPr>
        <w:t>数字化（网络）资源建设</w:t>
      </w:r>
    </w:p>
    <w:p w14:paraId="630436B4">
      <w:pPr>
        <w:spacing w:line="400" w:lineRule="exact"/>
        <w:ind w:firstLine="480" w:firstLineChars="200"/>
        <w:rPr>
          <w:rFonts w:ascii="仿宋" w:hAnsi="仿宋" w:eastAsia="仿宋"/>
          <w:bCs/>
          <w:sz w:val="24"/>
        </w:rPr>
      </w:pPr>
      <w:r>
        <w:rPr>
          <w:rFonts w:hint="eastAsia" w:ascii="仿宋" w:hAnsi="仿宋" w:eastAsia="仿宋"/>
          <w:bCs/>
          <w:sz w:val="24"/>
        </w:rPr>
        <w:t>根据专业特点，配备与专业教学相关的图书资料、电子杂志、网络课程等相关的学习辅助型资源，满足学生在线自主学习要求。结</w:t>
      </w:r>
      <w:r>
        <w:rPr>
          <w:rFonts w:hint="eastAsia" w:ascii="仿宋" w:hAnsi="仿宋" w:eastAsia="仿宋" w:cs="仿宋"/>
          <w:sz w:val="24"/>
        </w:rPr>
        <w:t>合专业发展的新趋势、人才市场需求的新变化、企事业用人单位的特定要求及时进行教学资源与教学素材的调整补充更新，以满足育人市场化的特定需求。同时引导鼓励教师开展并利用信息化教学资源、教学平台，创新教学方法，利用信息化教学平台实施线上线下混合式教学，提高学生学习兴趣，提升学习效果。</w:t>
      </w:r>
    </w:p>
    <w:p w14:paraId="19F5F077">
      <w:pPr>
        <w:spacing w:line="440" w:lineRule="exact"/>
        <w:ind w:firstLine="470" w:firstLineChars="196"/>
        <w:rPr>
          <w:rFonts w:ascii="仿宋" w:hAnsi="仿宋" w:eastAsia="仿宋"/>
          <w:bCs/>
          <w:sz w:val="24"/>
        </w:rPr>
      </w:pPr>
      <w:r>
        <w:rPr>
          <w:rFonts w:hint="eastAsia" w:ascii="仿宋" w:hAnsi="仿宋" w:eastAsia="仿宋"/>
          <w:bCs/>
          <w:sz w:val="24"/>
        </w:rPr>
        <w:t xml:space="preserve">（四）教学方法 </w:t>
      </w:r>
    </w:p>
    <w:p w14:paraId="520EA198">
      <w:pPr>
        <w:spacing w:line="440" w:lineRule="exact"/>
        <w:ind w:firstLine="470" w:firstLineChars="196"/>
        <w:rPr>
          <w:rFonts w:ascii="仿宋" w:hAnsi="仿宋" w:eastAsia="仿宋"/>
          <w:sz w:val="24"/>
        </w:rPr>
      </w:pPr>
      <w:r>
        <w:rPr>
          <w:rFonts w:hint="eastAsia" w:ascii="仿宋" w:hAnsi="仿宋" w:eastAsia="仿宋"/>
          <w:sz w:val="24"/>
        </w:rPr>
        <w:t>坚持以学生为主体、教师为主导，在教学中注重学生的学习能力和思辨能力的培养；实行任务驱动、项目导向等多种形式的“做中学、学中做” 教学模式。</w:t>
      </w:r>
    </w:p>
    <w:p w14:paraId="661EDEC0">
      <w:pPr>
        <w:spacing w:line="440" w:lineRule="exact"/>
        <w:ind w:firstLine="470" w:firstLineChars="196"/>
        <w:rPr>
          <w:rFonts w:ascii="仿宋" w:hAnsi="仿宋" w:eastAsia="仿宋"/>
          <w:sz w:val="24"/>
        </w:rPr>
      </w:pPr>
      <w:r>
        <w:rPr>
          <w:rFonts w:hint="eastAsia" w:ascii="仿宋" w:hAnsi="仿宋" w:eastAsia="仿宋"/>
          <w:sz w:val="24"/>
        </w:rPr>
        <w:t>强调实践课程，坚持以工作过程为导向、以岗位任务为驱动的理论与实践融合。根据该课程的性质和定位，设计教学方法。建议采用如案例教学法、项目导入法、模块教学法、小组讨论法、情境模拟法、讲评法等理实一体化教学方法。在教学组织过程时，多种教学方法结合，以调动学生的学习积极性和主动性为主，鼓励学生发现问题、思考问题和解决问题，培养学生自主学习和创新创业的能力。</w:t>
      </w:r>
    </w:p>
    <w:p w14:paraId="47096625">
      <w:pPr>
        <w:spacing w:line="440" w:lineRule="exact"/>
        <w:ind w:firstLine="470" w:firstLineChars="196"/>
        <w:rPr>
          <w:rFonts w:ascii="仿宋" w:hAnsi="仿宋" w:eastAsia="仿宋"/>
          <w:bCs/>
          <w:sz w:val="24"/>
        </w:rPr>
      </w:pPr>
      <w:r>
        <w:rPr>
          <w:rFonts w:hint="eastAsia" w:ascii="仿宋" w:hAnsi="仿宋" w:eastAsia="仿宋"/>
          <w:bCs/>
          <w:sz w:val="24"/>
        </w:rPr>
        <w:t xml:space="preserve">（五）学习评价 </w:t>
      </w:r>
    </w:p>
    <w:p w14:paraId="55486D6D">
      <w:pPr>
        <w:spacing w:line="440" w:lineRule="exact"/>
        <w:ind w:firstLine="470" w:firstLineChars="196"/>
        <w:rPr>
          <w:rFonts w:ascii="仿宋" w:hAnsi="仿宋" w:eastAsia="仿宋"/>
          <w:sz w:val="24"/>
        </w:rPr>
      </w:pPr>
      <w:r>
        <w:rPr>
          <w:rFonts w:hint="eastAsia" w:ascii="仿宋" w:hAnsi="仿宋" w:eastAsia="仿宋"/>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67767AD9">
      <w:pPr>
        <w:spacing w:line="440" w:lineRule="exact"/>
        <w:ind w:firstLine="470" w:firstLineChars="196"/>
        <w:rPr>
          <w:rFonts w:ascii="仿宋" w:hAnsi="仿宋" w:eastAsia="仿宋"/>
          <w:bCs/>
          <w:sz w:val="24"/>
        </w:rPr>
      </w:pPr>
      <w:r>
        <w:rPr>
          <w:rFonts w:hint="eastAsia" w:ascii="仿宋" w:hAnsi="仿宋" w:eastAsia="仿宋"/>
          <w:bCs/>
          <w:sz w:val="24"/>
        </w:rPr>
        <w:t>（六）质量管理</w:t>
      </w:r>
    </w:p>
    <w:p w14:paraId="1133F9D5">
      <w:pPr>
        <w:spacing w:line="440" w:lineRule="exact"/>
        <w:ind w:firstLine="470" w:firstLineChars="196"/>
        <w:rPr>
          <w:rFonts w:ascii="仿宋" w:hAnsi="仿宋" w:eastAsia="仿宋"/>
          <w:bCs/>
          <w:sz w:val="24"/>
        </w:rPr>
      </w:pPr>
      <w:r>
        <w:rPr>
          <w:rFonts w:ascii="仿宋" w:hAnsi="仿宋" w:eastAsia="仿宋"/>
          <w:bCs/>
          <w:sz w:val="24"/>
        </w:rPr>
        <w:t>1.</w:t>
      </w:r>
      <w:r>
        <w:rPr>
          <w:rFonts w:hint="eastAsia" w:ascii="仿宋" w:hAnsi="仿宋" w:eastAsia="仿宋"/>
          <w:bCs/>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0CFD4195">
      <w:pPr>
        <w:spacing w:line="440" w:lineRule="exact"/>
        <w:ind w:firstLine="470" w:firstLineChars="196"/>
        <w:rPr>
          <w:rFonts w:hint="eastAsia" w:ascii="仿宋" w:hAnsi="仿宋" w:eastAsia="仿宋"/>
          <w:bCs/>
          <w:sz w:val="24"/>
        </w:rPr>
      </w:pPr>
      <w:r>
        <w:rPr>
          <w:rFonts w:hint="eastAsia" w:ascii="仿宋" w:hAnsi="仿宋" w:eastAsia="仿宋"/>
          <w:bCs/>
          <w:sz w:val="24"/>
        </w:rPr>
        <w:t>2.建立毕业生跟踪反馈机制</w:t>
      </w:r>
      <w:r>
        <w:rPr>
          <w:rFonts w:hint="eastAsia" w:ascii="仿宋" w:hAnsi="仿宋" w:eastAsia="仿宋"/>
          <w:bCs/>
          <w:sz w:val="24"/>
          <w:lang w:eastAsia="zh-CN"/>
        </w:rPr>
        <w:t>及</w:t>
      </w:r>
      <w:r>
        <w:rPr>
          <w:rFonts w:hint="eastAsia" w:ascii="仿宋" w:hAnsi="仿宋" w:eastAsia="仿宋"/>
          <w:bCs/>
          <w:sz w:val="24"/>
        </w:rPr>
        <w:t>社会评价机制，并对生源情况、在校生学业水平、毕业生就业情况等进行分析，定期评价人才培养质量和培养目标达成情况，找出问题、分析原因、提出措施，为下一届人才培养提供参考依据。</w:t>
      </w:r>
    </w:p>
    <w:p w14:paraId="2A7F22B9">
      <w:pPr>
        <w:spacing w:line="440" w:lineRule="exact"/>
        <w:ind w:firstLine="470" w:firstLineChars="196"/>
        <w:rPr>
          <w:rFonts w:hint="eastAsia" w:ascii="仿宋" w:hAnsi="仿宋" w:eastAsia="仿宋"/>
          <w:bCs/>
          <w:sz w:val="24"/>
        </w:rPr>
      </w:pPr>
    </w:p>
    <w:p w14:paraId="277A997B">
      <w:pPr>
        <w:spacing w:line="440" w:lineRule="exact"/>
        <w:ind w:firstLine="562" w:firstLineChars="200"/>
        <w:rPr>
          <w:rFonts w:ascii="仿宋" w:hAnsi="仿宋" w:eastAsia="仿宋"/>
          <w:b/>
          <w:sz w:val="28"/>
          <w:szCs w:val="28"/>
        </w:rPr>
      </w:pPr>
      <w:r>
        <w:rPr>
          <w:rFonts w:hint="eastAsia" w:ascii="仿宋" w:hAnsi="仿宋" w:eastAsia="仿宋"/>
          <w:b/>
          <w:sz w:val="28"/>
          <w:szCs w:val="28"/>
        </w:rPr>
        <w:t>九、毕业规定</w:t>
      </w:r>
    </w:p>
    <w:p w14:paraId="09123E55">
      <w:pPr>
        <w:widowControl/>
        <w:snapToGrid w:val="0"/>
        <w:spacing w:line="440" w:lineRule="exact"/>
        <w:ind w:left="420" w:leftChars="200"/>
        <w:jc w:val="left"/>
        <w:rPr>
          <w:rFonts w:ascii="仿宋" w:hAnsi="仿宋" w:eastAsia="仿宋"/>
          <w:sz w:val="24"/>
        </w:rPr>
      </w:pPr>
      <w:r>
        <w:rPr>
          <w:rFonts w:hint="eastAsia" w:ascii="仿宋" w:hAnsi="仿宋" w:eastAsia="仿宋"/>
          <w:sz w:val="24"/>
        </w:rPr>
        <w:t>（一）本专业学生应完成本方案规定的全部课程学习，总学分修满14</w:t>
      </w:r>
      <w:r>
        <w:rPr>
          <w:rFonts w:hint="eastAsia" w:ascii="仿宋" w:hAnsi="仿宋" w:eastAsia="仿宋"/>
          <w:sz w:val="24"/>
          <w:lang w:eastAsia="zh"/>
          <w:woUserID w:val="2"/>
        </w:rPr>
        <w:t>7</w:t>
      </w:r>
      <w:r>
        <w:rPr>
          <w:rFonts w:hint="eastAsia" w:ascii="仿宋" w:hAnsi="仿宋" w:eastAsia="仿宋"/>
          <w:sz w:val="24"/>
        </w:rPr>
        <w:t>学分，其中：</w:t>
      </w:r>
    </w:p>
    <w:p w14:paraId="38B6519B">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公共基础课程：47学分</w:t>
      </w:r>
    </w:p>
    <w:p w14:paraId="723D11D1">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专业基础课程：</w:t>
      </w:r>
      <w:r>
        <w:rPr>
          <w:rFonts w:hint="eastAsia" w:ascii="仿宋" w:hAnsi="仿宋" w:eastAsia="仿宋"/>
          <w:sz w:val="24"/>
          <w:lang w:eastAsia="zh"/>
          <w:woUserID w:val="2"/>
        </w:rPr>
        <w:t>28</w:t>
      </w:r>
      <w:r>
        <w:rPr>
          <w:rFonts w:hint="eastAsia" w:ascii="仿宋" w:hAnsi="仿宋" w:eastAsia="仿宋"/>
          <w:sz w:val="24"/>
        </w:rPr>
        <w:t>学分</w:t>
      </w:r>
    </w:p>
    <w:p w14:paraId="48F653B9">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专业课程：</w:t>
      </w:r>
      <w:r>
        <w:rPr>
          <w:rFonts w:hint="eastAsia" w:ascii="仿宋" w:hAnsi="仿宋" w:eastAsia="仿宋"/>
          <w:sz w:val="24"/>
          <w:lang w:eastAsia="zh"/>
          <w:woUserID w:val="2"/>
        </w:rPr>
        <w:t>60</w:t>
      </w:r>
      <w:r>
        <w:rPr>
          <w:rFonts w:hint="eastAsia" w:ascii="仿宋" w:hAnsi="仿宋" w:eastAsia="仿宋"/>
          <w:sz w:val="24"/>
        </w:rPr>
        <w:t>学分</w:t>
      </w:r>
    </w:p>
    <w:p w14:paraId="42DAB4A3">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专业（群）拓展课程：</w:t>
      </w:r>
      <w:r>
        <w:rPr>
          <w:rFonts w:ascii="仿宋" w:hAnsi="仿宋" w:eastAsia="仿宋"/>
          <w:sz w:val="24"/>
        </w:rPr>
        <w:t>12</w:t>
      </w:r>
      <w:r>
        <w:rPr>
          <w:rFonts w:hint="eastAsia" w:ascii="仿宋" w:hAnsi="仿宋" w:eastAsia="仿宋"/>
          <w:sz w:val="24"/>
        </w:rPr>
        <w:t>学分</w:t>
      </w:r>
    </w:p>
    <w:p w14:paraId="45BD6B8E">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允许学生通过参加技能竞赛、</w:t>
      </w:r>
      <w:r>
        <w:rPr>
          <w:rFonts w:ascii="仿宋" w:hAnsi="仿宋" w:eastAsia="仿宋"/>
          <w:sz w:val="24"/>
        </w:rPr>
        <w:t>高层次学历教育、对外交流学习、</w:t>
      </w:r>
      <w:r>
        <w:rPr>
          <w:rFonts w:hint="eastAsia" w:ascii="仿宋" w:hAnsi="仿宋" w:eastAsia="仿宋"/>
          <w:sz w:val="24"/>
        </w:rPr>
        <w:t>职业</w:t>
      </w:r>
      <w:r>
        <w:rPr>
          <w:rFonts w:ascii="仿宋" w:hAnsi="仿宋" w:eastAsia="仿宋"/>
          <w:sz w:val="24"/>
        </w:rPr>
        <w:t>资格及技能</w:t>
      </w:r>
      <w:r>
        <w:rPr>
          <w:rFonts w:hint="eastAsia" w:ascii="仿宋" w:hAnsi="仿宋" w:eastAsia="仿宋"/>
          <w:sz w:val="24"/>
        </w:rPr>
        <w:t>考证、创新创业实践、第二课堂活动和在线课程等获得的成绩和学分按照《厦门软件职业技术学院课程学分替代管理办法》进行</w:t>
      </w:r>
      <w:r>
        <w:rPr>
          <w:rFonts w:ascii="仿宋" w:hAnsi="仿宋" w:eastAsia="仿宋"/>
          <w:sz w:val="24"/>
        </w:rPr>
        <w:t>学分</w:t>
      </w:r>
      <w:r>
        <w:rPr>
          <w:rFonts w:hint="eastAsia" w:ascii="仿宋" w:hAnsi="仿宋" w:eastAsia="仿宋"/>
          <w:sz w:val="24"/>
        </w:rPr>
        <w:t>认定互换。</w:t>
      </w:r>
    </w:p>
    <w:p w14:paraId="4E9FAFAF">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（二）综合素质测评成绩：合格</w:t>
      </w:r>
    </w:p>
    <w:p w14:paraId="7784BE85">
      <w:pPr>
        <w:spacing w:line="440" w:lineRule="exact"/>
        <w:ind w:firstLine="480" w:firstLineChars="200"/>
        <w:rPr>
          <w:rFonts w:ascii="仿宋" w:hAnsi="仿宋" w:eastAsia="仿宋"/>
          <w:sz w:val="24"/>
        </w:rPr>
      </w:pPr>
      <w:r>
        <w:rPr>
          <w:rFonts w:hint="eastAsia" w:ascii="仿宋" w:hAnsi="仿宋" w:eastAsia="仿宋"/>
          <w:sz w:val="24"/>
        </w:rPr>
        <w:t>（三）体育素质测评成绩：合格</w:t>
      </w:r>
    </w:p>
    <w:p w14:paraId="5244427E">
      <w:pPr>
        <w:spacing w:line="440" w:lineRule="exact"/>
        <w:ind w:firstLine="480" w:firstLineChars="200"/>
        <w:rPr>
          <w:rFonts w:ascii="仿宋" w:hAnsi="仿宋" w:eastAsia="仿宋"/>
          <w:sz w:val="24"/>
        </w:rPr>
      </w:pPr>
      <w:r>
        <w:rPr>
          <w:rFonts w:hint="eastAsia" w:ascii="仿宋" w:hAnsi="仿宋" w:eastAsia="仿宋"/>
          <w:sz w:val="24"/>
        </w:rPr>
        <w:t>（四）职业技能证书要求：学生完成以下专业相关职业技能证书（四选一）</w:t>
      </w:r>
    </w:p>
    <w:p w14:paraId="051B581A">
      <w:pPr>
        <w:widowControl/>
        <w:spacing w:line="360" w:lineRule="auto"/>
        <w:ind w:firstLine="482" w:firstLineChars="200"/>
        <w:jc w:val="center"/>
        <w:rPr>
          <w:rFonts w:ascii="仿宋" w:hAnsi="仿宋" w:eastAsia="仿宋"/>
          <w:b/>
          <w:bCs/>
          <w:sz w:val="24"/>
        </w:rPr>
      </w:pPr>
      <w:r>
        <w:rPr>
          <w:rFonts w:hint="eastAsia" w:ascii="仿宋" w:hAnsi="仿宋" w:eastAsia="仿宋"/>
          <w:b/>
          <w:bCs/>
          <w:sz w:val="24"/>
        </w:rPr>
        <w:t>跨境电商</w:t>
      </w:r>
      <w:r>
        <w:rPr>
          <w:rFonts w:ascii="仿宋" w:hAnsi="仿宋" w:eastAsia="仿宋"/>
          <w:b/>
          <w:bCs/>
          <w:sz w:val="24"/>
        </w:rPr>
        <w:t>专业相关职业资格证书</w:t>
      </w:r>
    </w:p>
    <w:tbl>
      <w:tblPr>
        <w:tblStyle w:val="13"/>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37"/>
        <w:gridCol w:w="3260"/>
        <w:gridCol w:w="992"/>
      </w:tblGrid>
      <w:tr w14:paraId="2E8E9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Align w:val="center"/>
          </w:tcPr>
          <w:p w14:paraId="3CAA662E">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default" w:ascii="仿宋" w:hAnsi="仿宋" w:eastAsia="仿宋"/>
                <w:szCs w:val="21"/>
              </w:rPr>
              <w:t>序号</w:t>
            </w:r>
          </w:p>
        </w:tc>
        <w:tc>
          <w:tcPr>
            <w:tcW w:w="3837" w:type="dxa"/>
            <w:vAlign w:val="center"/>
          </w:tcPr>
          <w:p w14:paraId="70815DE0">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default" w:ascii="仿宋" w:hAnsi="仿宋" w:eastAsia="仿宋"/>
                <w:szCs w:val="21"/>
              </w:rPr>
              <w:t>职业资格（证书）名称</w:t>
            </w:r>
          </w:p>
        </w:tc>
        <w:tc>
          <w:tcPr>
            <w:tcW w:w="3260" w:type="dxa"/>
            <w:vAlign w:val="center"/>
          </w:tcPr>
          <w:p w14:paraId="69BCC99D">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default" w:ascii="仿宋" w:hAnsi="仿宋" w:eastAsia="仿宋"/>
                <w:szCs w:val="21"/>
              </w:rPr>
              <w:t>发证单位</w:t>
            </w:r>
          </w:p>
        </w:tc>
        <w:tc>
          <w:tcPr>
            <w:tcW w:w="992" w:type="dxa"/>
            <w:vAlign w:val="center"/>
          </w:tcPr>
          <w:p w14:paraId="3344B8F7">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default" w:ascii="仿宋" w:hAnsi="仿宋" w:eastAsia="仿宋"/>
                <w:szCs w:val="21"/>
              </w:rPr>
              <w:t>等级</w:t>
            </w:r>
          </w:p>
        </w:tc>
      </w:tr>
      <w:tr w14:paraId="63090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2" w:type="dxa"/>
            <w:vAlign w:val="center"/>
          </w:tcPr>
          <w:p w14:paraId="460291C8">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szCs w:val="21"/>
              </w:rPr>
              <w:t>1</w:t>
            </w:r>
          </w:p>
        </w:tc>
        <w:tc>
          <w:tcPr>
            <w:tcW w:w="3837" w:type="dxa"/>
            <w:vAlign w:val="center"/>
          </w:tcPr>
          <w:p w14:paraId="6F7848B6">
            <w:pPr>
              <w:keepNext w:val="0"/>
              <w:keepLines w:val="0"/>
              <w:suppressLineNumbers w:val="0"/>
              <w:spacing w:before="0" w:beforeAutospacing="0" w:after="0" w:afterAutospacing="0" w:line="400" w:lineRule="exact"/>
              <w:ind w:left="0" w:right="0" w:firstLine="420" w:firstLineChars="200"/>
              <w:jc w:val="center"/>
              <w:rPr>
                <w:rFonts w:hint="default" w:ascii="仿宋" w:hAnsi="仿宋" w:eastAsia="仿宋"/>
                <w:szCs w:val="21"/>
              </w:rPr>
            </w:pPr>
            <w:bookmarkStart w:id="2" w:name="OLE_LINK4"/>
            <w:bookmarkStart w:id="3" w:name="OLE_LINK5"/>
            <w:r>
              <w:rPr>
                <w:rFonts w:hint="eastAsia" w:ascii="仿宋" w:hAnsi="仿宋" w:eastAsia="仿宋"/>
                <w:szCs w:val="21"/>
              </w:rPr>
              <w:t>跨境电商B2B数据运营职业技能等级证书</w:t>
            </w:r>
            <w:bookmarkEnd w:id="2"/>
            <w:bookmarkEnd w:id="3"/>
          </w:p>
        </w:tc>
        <w:tc>
          <w:tcPr>
            <w:tcW w:w="3260" w:type="dxa"/>
            <w:vAlign w:val="center"/>
          </w:tcPr>
          <w:p w14:paraId="2444ACEF">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color w:val="000000"/>
                <w:szCs w:val="21"/>
              </w:rPr>
              <w:t>教育部授权第三方机构</w:t>
            </w:r>
          </w:p>
        </w:tc>
        <w:tc>
          <w:tcPr>
            <w:tcW w:w="992" w:type="dxa"/>
            <w:vAlign w:val="center"/>
          </w:tcPr>
          <w:p w14:paraId="3383BFC8">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szCs w:val="21"/>
              </w:rPr>
              <w:t>中级</w:t>
            </w:r>
          </w:p>
        </w:tc>
      </w:tr>
      <w:tr w14:paraId="5FACF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1BEF30F4">
            <w:pPr>
              <w:keepNext w:val="0"/>
              <w:keepLines w:val="0"/>
              <w:suppressLineNumbers w:val="0"/>
              <w:spacing w:before="0" w:beforeAutospacing="0" w:after="0" w:afterAutospacing="0" w:line="240" w:lineRule="atLeast"/>
              <w:ind w:left="0" w:leftChars="0" w:right="0" w:firstLine="0" w:firstLineChars="0"/>
              <w:jc w:val="center"/>
              <w:rPr>
                <w:rFonts w:hint="eastAsia" w:ascii="仿宋" w:hAnsi="仿宋" w:eastAsia="仿宋"/>
                <w:szCs w:val="21"/>
                <w:lang w:eastAsia="zh"/>
                <w:woUserID w:val="2"/>
              </w:rPr>
            </w:pPr>
            <w:r>
              <w:rPr>
                <w:rFonts w:hint="eastAsia" w:ascii="仿宋" w:hAnsi="仿宋" w:eastAsia="仿宋"/>
                <w:szCs w:val="21"/>
                <w:lang w:eastAsia="zh"/>
                <w:woUserID w:val="2"/>
              </w:rPr>
              <w:t>2</w:t>
            </w:r>
          </w:p>
        </w:tc>
        <w:tc>
          <w:tcPr>
            <w:tcW w:w="3837" w:type="dxa"/>
            <w:shd w:val="clear" w:color="auto" w:fill="auto"/>
            <w:vAlign w:val="center"/>
          </w:tcPr>
          <w:p w14:paraId="31B03052">
            <w:pPr>
              <w:keepNext w:val="0"/>
              <w:keepLines w:val="0"/>
              <w:suppressLineNumbers w:val="0"/>
              <w:spacing w:before="0" w:beforeAutospacing="0" w:after="0" w:afterAutospacing="0" w:line="400" w:lineRule="exact"/>
              <w:ind w:left="0" w:leftChars="0" w:right="0" w:rightChars="0" w:firstLine="420" w:firstLineChars="200"/>
              <w:jc w:val="center"/>
              <w:rPr>
                <w:rFonts w:hint="eastAsia" w:ascii="仿宋" w:hAnsi="仿宋" w:eastAsia="仿宋" w:cs="Times New Roman"/>
                <w:kern w:val="2"/>
                <w:sz w:val="21"/>
                <w:szCs w:val="21"/>
                <w:lang w:val="en-US" w:eastAsia="zh-CN" w:bidi="ar-SA"/>
              </w:rPr>
            </w:pPr>
            <w:r>
              <w:rPr>
                <w:rFonts w:hint="eastAsia" w:ascii="仿宋" w:hAnsi="仿宋" w:eastAsia="仿宋"/>
                <w:szCs w:val="21"/>
                <w:woUserID w:val="2"/>
              </w:rPr>
              <w:t>跨境电商B2</w:t>
            </w:r>
            <w:r>
              <w:rPr>
                <w:rFonts w:hint="eastAsia" w:ascii="仿宋" w:hAnsi="仿宋" w:eastAsia="仿宋"/>
                <w:szCs w:val="21"/>
                <w:lang w:eastAsia="zh"/>
                <w:woUserID w:val="2"/>
              </w:rPr>
              <w:t>C</w:t>
            </w:r>
            <w:r>
              <w:rPr>
                <w:rFonts w:hint="eastAsia" w:ascii="仿宋" w:hAnsi="仿宋" w:eastAsia="仿宋"/>
                <w:szCs w:val="21"/>
                <w:woUserID w:val="2"/>
              </w:rPr>
              <w:t>数据运营职业技能等级证书</w:t>
            </w:r>
          </w:p>
        </w:tc>
        <w:tc>
          <w:tcPr>
            <w:tcW w:w="3260" w:type="dxa"/>
            <w:shd w:val="clear" w:color="auto" w:fill="auto"/>
            <w:vAlign w:val="center"/>
          </w:tcPr>
          <w:p w14:paraId="1E94275D">
            <w:pPr>
              <w:keepNext w:val="0"/>
              <w:keepLines w:val="0"/>
              <w:suppressLineNumbers w:val="0"/>
              <w:spacing w:before="0" w:beforeAutospacing="0" w:after="0" w:afterAutospacing="0" w:line="240" w:lineRule="atLeast"/>
              <w:ind w:left="0" w:leftChars="0" w:right="0" w:rightChars="0"/>
              <w:jc w:val="center"/>
              <w:rPr>
                <w:rFonts w:hint="eastAsia" w:ascii="仿宋" w:hAnsi="仿宋" w:eastAsia="仿宋" w:cs="Times New Roman"/>
                <w:kern w:val="2"/>
                <w:sz w:val="21"/>
                <w:szCs w:val="21"/>
                <w:lang w:val="en-US" w:eastAsia="zh" w:bidi="ar-SA"/>
              </w:rPr>
            </w:pPr>
            <w:r>
              <w:rPr>
                <w:rFonts w:hint="eastAsia" w:ascii="仿宋" w:hAnsi="仿宋" w:eastAsia="仿宋"/>
                <w:color w:val="000000"/>
                <w:szCs w:val="21"/>
              </w:rPr>
              <w:t>教育部授权第三方机构</w:t>
            </w:r>
          </w:p>
        </w:tc>
        <w:tc>
          <w:tcPr>
            <w:tcW w:w="992" w:type="dxa"/>
            <w:shd w:val="clear" w:color="auto" w:fill="auto"/>
            <w:vAlign w:val="center"/>
          </w:tcPr>
          <w:p w14:paraId="3A275D90">
            <w:pPr>
              <w:keepNext w:val="0"/>
              <w:keepLines w:val="0"/>
              <w:suppressLineNumbers w:val="0"/>
              <w:spacing w:before="0" w:beforeAutospacing="0" w:after="0" w:afterAutospacing="0" w:line="240" w:lineRule="atLeast"/>
              <w:ind w:left="0" w:leftChars="0" w:right="0" w:rightChars="0"/>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中级</w:t>
            </w:r>
          </w:p>
        </w:tc>
      </w:tr>
      <w:tr w14:paraId="1F363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36D6D0D5">
            <w:pPr>
              <w:keepNext w:val="0"/>
              <w:keepLines w:val="0"/>
              <w:suppressLineNumbers w:val="0"/>
              <w:spacing w:before="0" w:beforeAutospacing="0" w:after="0" w:afterAutospacing="0" w:line="240" w:lineRule="atLeast"/>
              <w:ind w:left="0" w:right="0"/>
              <w:jc w:val="center"/>
              <w:rPr>
                <w:rFonts w:hint="eastAsia" w:ascii="仿宋" w:hAnsi="仿宋" w:eastAsia="仿宋"/>
                <w:szCs w:val="21"/>
                <w:lang w:eastAsia="zh"/>
                <w:woUserID w:val="2"/>
              </w:rPr>
            </w:pPr>
            <w:r>
              <w:rPr>
                <w:rFonts w:hint="eastAsia" w:ascii="仿宋" w:hAnsi="仿宋" w:eastAsia="仿宋"/>
                <w:szCs w:val="21"/>
                <w:lang w:eastAsia="zh"/>
                <w:woUserID w:val="2"/>
              </w:rPr>
              <w:t>3</w:t>
            </w:r>
          </w:p>
        </w:tc>
        <w:tc>
          <w:tcPr>
            <w:tcW w:w="3837" w:type="dxa"/>
            <w:vAlign w:val="center"/>
          </w:tcPr>
          <w:p w14:paraId="7CCEDB0E">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cs="仿宋"/>
                <w:szCs w:val="21"/>
              </w:rPr>
              <w:t>电子商务师</w:t>
            </w:r>
          </w:p>
        </w:tc>
        <w:tc>
          <w:tcPr>
            <w:tcW w:w="3260" w:type="dxa"/>
            <w:vAlign w:val="center"/>
          </w:tcPr>
          <w:p w14:paraId="71262AFB">
            <w:pPr>
              <w:keepNext w:val="0"/>
              <w:keepLines w:val="0"/>
              <w:suppressLineNumbers w:val="0"/>
              <w:spacing w:before="0" w:beforeAutospacing="0" w:after="0" w:afterAutospacing="0" w:line="240" w:lineRule="atLeast"/>
              <w:ind w:left="0" w:right="0"/>
              <w:jc w:val="center"/>
              <w:rPr>
                <w:rFonts w:hint="eastAsia" w:ascii="仿宋" w:hAnsi="仿宋" w:eastAsia="仿宋"/>
                <w:szCs w:val="21"/>
                <w:lang w:eastAsia="zh"/>
              </w:rPr>
            </w:pPr>
            <w:r>
              <w:rPr>
                <w:rFonts w:hint="eastAsia" w:ascii="仿宋" w:hAnsi="仿宋" w:eastAsia="仿宋" w:cs="仿宋"/>
                <w:szCs w:val="21"/>
                <w:lang w:eastAsia="zh"/>
                <w:woUserID w:val="2"/>
              </w:rPr>
              <w:t>福建省人才开发中心</w:t>
            </w:r>
          </w:p>
        </w:tc>
        <w:tc>
          <w:tcPr>
            <w:tcW w:w="992" w:type="dxa"/>
            <w:vAlign w:val="center"/>
          </w:tcPr>
          <w:p w14:paraId="2AF0A302">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szCs w:val="21"/>
              </w:rPr>
              <w:t>高级</w:t>
            </w:r>
          </w:p>
        </w:tc>
      </w:tr>
      <w:tr w14:paraId="291E8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2" w:type="dxa"/>
            <w:vAlign w:val="center"/>
          </w:tcPr>
          <w:p w14:paraId="71072DF8">
            <w:pPr>
              <w:keepNext w:val="0"/>
              <w:keepLines w:val="0"/>
              <w:suppressLineNumbers w:val="0"/>
              <w:spacing w:before="0" w:beforeAutospacing="0" w:after="0" w:afterAutospacing="0" w:line="240" w:lineRule="atLeast"/>
              <w:ind w:left="0" w:right="0"/>
              <w:jc w:val="center"/>
              <w:rPr>
                <w:rFonts w:hint="eastAsia" w:ascii="仿宋" w:hAnsi="仿宋" w:eastAsia="仿宋"/>
                <w:szCs w:val="21"/>
                <w:lang w:eastAsia="zh"/>
                <w:woUserID w:val="2"/>
              </w:rPr>
            </w:pPr>
            <w:r>
              <w:rPr>
                <w:rFonts w:hint="eastAsia" w:ascii="仿宋" w:hAnsi="仿宋" w:eastAsia="仿宋"/>
                <w:szCs w:val="21"/>
                <w:lang w:eastAsia="zh"/>
                <w:woUserID w:val="2"/>
              </w:rPr>
              <w:t>4</w:t>
            </w:r>
          </w:p>
        </w:tc>
        <w:tc>
          <w:tcPr>
            <w:tcW w:w="3837" w:type="dxa"/>
            <w:vAlign w:val="center"/>
          </w:tcPr>
          <w:p w14:paraId="0E705459">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bookmarkStart w:id="4" w:name="OLE_LINK6"/>
            <w:bookmarkStart w:id="5" w:name="OLE_LINK7"/>
            <w:r>
              <w:rPr>
                <w:rFonts w:hint="default" w:ascii="仿宋" w:hAnsi="仿宋" w:eastAsia="仿宋"/>
                <w:szCs w:val="21"/>
              </w:rPr>
              <w:t>全国计算机等级考试(NCRE)</w:t>
            </w:r>
          </w:p>
          <w:p w14:paraId="63A8EE7F">
            <w:pPr>
              <w:keepNext w:val="0"/>
              <w:keepLines w:val="0"/>
              <w:suppressLineNumbers w:val="0"/>
              <w:adjustRightInd w:val="0"/>
              <w:snapToGrid w:val="0"/>
              <w:spacing w:before="0" w:beforeAutospacing="0" w:after="0" w:afterAutospacing="0" w:line="280" w:lineRule="exact"/>
              <w:ind w:left="0" w:right="0"/>
              <w:jc w:val="center"/>
              <w:rPr>
                <w:rFonts w:hint="default" w:ascii="仿宋" w:hAnsi="仿宋" w:eastAsia="仿宋" w:cs="仿宋"/>
                <w:szCs w:val="21"/>
              </w:rPr>
            </w:pPr>
            <w:r>
              <w:rPr>
                <w:rFonts w:hint="default" w:ascii="仿宋" w:hAnsi="仿宋" w:eastAsia="仿宋"/>
                <w:szCs w:val="21"/>
              </w:rPr>
              <w:t>二级办公软件</w:t>
            </w:r>
            <w:r>
              <w:rPr>
                <w:rFonts w:hint="eastAsia" w:ascii="仿宋" w:hAnsi="仿宋" w:eastAsia="仿宋"/>
                <w:szCs w:val="21"/>
              </w:rPr>
              <w:t>高级应用</w:t>
            </w:r>
            <w:r>
              <w:rPr>
                <w:rFonts w:hint="default" w:ascii="仿宋" w:hAnsi="仿宋" w:eastAsia="仿宋"/>
                <w:szCs w:val="21"/>
              </w:rPr>
              <w:t>(MS Office或者WPS Office)</w:t>
            </w:r>
            <w:bookmarkEnd w:id="4"/>
            <w:bookmarkEnd w:id="5"/>
          </w:p>
        </w:tc>
        <w:tc>
          <w:tcPr>
            <w:tcW w:w="3260" w:type="dxa"/>
            <w:vAlign w:val="center"/>
          </w:tcPr>
          <w:p w14:paraId="0F87D0F8">
            <w:pPr>
              <w:keepNext w:val="0"/>
              <w:keepLines w:val="0"/>
              <w:suppressLineNumbers w:val="0"/>
              <w:adjustRightInd w:val="0"/>
              <w:snapToGrid w:val="0"/>
              <w:spacing w:before="0" w:beforeAutospacing="0" w:after="0" w:afterAutospacing="0" w:line="280" w:lineRule="exact"/>
              <w:ind w:left="0" w:right="0"/>
              <w:jc w:val="center"/>
              <w:rPr>
                <w:rFonts w:hint="default" w:ascii="仿宋" w:hAnsi="仿宋" w:eastAsia="仿宋" w:cs="仿宋"/>
              </w:rPr>
            </w:pPr>
            <w:r>
              <w:rPr>
                <w:rFonts w:hint="eastAsia" w:ascii="仿宋" w:hAnsi="仿宋" w:eastAsia="仿宋"/>
                <w:szCs w:val="21"/>
              </w:rPr>
              <w:t>教育部考试中心</w:t>
            </w:r>
          </w:p>
        </w:tc>
        <w:tc>
          <w:tcPr>
            <w:tcW w:w="992" w:type="dxa"/>
            <w:vAlign w:val="center"/>
          </w:tcPr>
          <w:p w14:paraId="7BD6B5DC">
            <w:pPr>
              <w:keepNext w:val="0"/>
              <w:keepLines w:val="0"/>
              <w:suppressLineNumbers w:val="0"/>
              <w:adjustRightInd w:val="0"/>
              <w:snapToGrid w:val="0"/>
              <w:spacing w:before="0" w:beforeAutospacing="0" w:after="0" w:afterAutospacing="0" w:line="280" w:lineRule="exact"/>
              <w:ind w:left="0" w:right="0"/>
              <w:jc w:val="center"/>
              <w:rPr>
                <w:rFonts w:hint="default" w:ascii="仿宋" w:hAnsi="仿宋" w:eastAsia="仿宋" w:cs="仿宋"/>
                <w:szCs w:val="21"/>
              </w:rPr>
            </w:pPr>
            <w:r>
              <w:rPr>
                <w:rFonts w:hint="eastAsia" w:ascii="仿宋" w:hAnsi="仿宋" w:eastAsia="仿宋" w:cs="仿宋"/>
                <w:szCs w:val="21"/>
              </w:rPr>
              <w:t>二级</w:t>
            </w:r>
          </w:p>
        </w:tc>
      </w:tr>
      <w:tr w14:paraId="2E06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7DB26C52">
            <w:pPr>
              <w:keepNext w:val="0"/>
              <w:keepLines w:val="0"/>
              <w:suppressLineNumbers w:val="0"/>
              <w:spacing w:before="0" w:beforeAutospacing="0" w:after="0" w:afterAutospacing="0" w:line="240" w:lineRule="atLeast"/>
              <w:ind w:left="0" w:right="0"/>
              <w:jc w:val="center"/>
              <w:rPr>
                <w:rFonts w:hint="eastAsia" w:ascii="仿宋" w:hAnsi="仿宋" w:eastAsia="仿宋"/>
                <w:szCs w:val="21"/>
                <w:lang w:eastAsia="zh"/>
                <w:woUserID w:val="2"/>
              </w:rPr>
            </w:pPr>
            <w:r>
              <w:rPr>
                <w:rFonts w:hint="eastAsia" w:ascii="仿宋" w:hAnsi="仿宋" w:eastAsia="仿宋"/>
                <w:szCs w:val="21"/>
                <w:lang w:eastAsia="zh"/>
                <w:woUserID w:val="2"/>
              </w:rPr>
              <w:t>5</w:t>
            </w:r>
          </w:p>
        </w:tc>
        <w:tc>
          <w:tcPr>
            <w:tcW w:w="3837" w:type="dxa"/>
            <w:vAlign w:val="center"/>
          </w:tcPr>
          <w:p w14:paraId="134BD42F">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default" w:ascii="仿宋" w:hAnsi="仿宋" w:eastAsia="仿宋"/>
                <w:szCs w:val="21"/>
              </w:rPr>
              <w:t>Photoshop图形图像专业处理</w:t>
            </w:r>
          </w:p>
        </w:tc>
        <w:tc>
          <w:tcPr>
            <w:tcW w:w="3260" w:type="dxa"/>
            <w:vAlign w:val="center"/>
          </w:tcPr>
          <w:p w14:paraId="1599EDEF">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szCs w:val="21"/>
              </w:rPr>
              <w:t>福建省</w:t>
            </w:r>
            <w:r>
              <w:rPr>
                <w:rFonts w:hint="default" w:ascii="仿宋" w:hAnsi="仿宋" w:eastAsia="仿宋"/>
                <w:szCs w:val="21"/>
              </w:rPr>
              <w:t>职业技能鉴定指导中心</w:t>
            </w:r>
          </w:p>
        </w:tc>
        <w:tc>
          <w:tcPr>
            <w:tcW w:w="992" w:type="dxa"/>
            <w:vAlign w:val="center"/>
          </w:tcPr>
          <w:p w14:paraId="5188AF4D">
            <w:pPr>
              <w:keepNext w:val="0"/>
              <w:keepLines w:val="0"/>
              <w:suppressLineNumbers w:val="0"/>
              <w:spacing w:before="0" w:beforeAutospacing="0" w:after="0" w:afterAutospacing="0" w:line="240" w:lineRule="atLeast"/>
              <w:ind w:left="0" w:right="0"/>
              <w:jc w:val="center"/>
              <w:rPr>
                <w:rFonts w:hint="default" w:ascii="仿宋" w:hAnsi="仿宋" w:eastAsia="仿宋"/>
                <w:szCs w:val="21"/>
              </w:rPr>
            </w:pPr>
            <w:r>
              <w:rPr>
                <w:rFonts w:hint="eastAsia" w:ascii="仿宋" w:hAnsi="仿宋" w:eastAsia="仿宋"/>
                <w:szCs w:val="21"/>
              </w:rPr>
              <w:t>高级</w:t>
            </w:r>
          </w:p>
        </w:tc>
      </w:tr>
    </w:tbl>
    <w:p w14:paraId="46FA9263">
      <w:pPr>
        <w:spacing w:line="440" w:lineRule="exact"/>
        <w:ind w:firstLine="562" w:firstLineChars="200"/>
        <w:rPr>
          <w:rFonts w:ascii="仿宋" w:hAnsi="仿宋" w:eastAsia="仿宋"/>
          <w:b/>
          <w:sz w:val="28"/>
          <w:szCs w:val="28"/>
        </w:rPr>
      </w:pPr>
    </w:p>
    <w:p w14:paraId="16D1C7AB">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十、继续专业学习深造建议 </w:t>
      </w:r>
    </w:p>
    <w:p w14:paraId="72F7579C">
      <w:pPr>
        <w:spacing w:line="440" w:lineRule="exact"/>
        <w:ind w:firstLine="480" w:firstLineChars="200"/>
        <w:rPr>
          <w:rFonts w:ascii="仿宋" w:hAnsi="仿宋" w:eastAsia="仿宋"/>
          <w:sz w:val="24"/>
        </w:rPr>
      </w:pPr>
      <w:r>
        <w:rPr>
          <w:rFonts w:hint="eastAsia" w:ascii="仿宋" w:hAnsi="仿宋" w:eastAsia="仿宋"/>
          <w:sz w:val="24"/>
        </w:rPr>
        <w:t>本专业毕业生要树立终身学习的理念，这是可持续发展获取持久的动力和源泉。根据本专业毕业生未来从事的职业岗位的特点，结合学生自身情况，可以选择继续学习的途径有自学、求学两种。</w:t>
      </w:r>
    </w:p>
    <w:p w14:paraId="3E6F4B7B">
      <w:pPr>
        <w:spacing w:line="440" w:lineRule="exact"/>
        <w:ind w:firstLine="480" w:firstLineChars="200"/>
        <w:rPr>
          <w:rFonts w:ascii="仿宋" w:hAnsi="仿宋" w:eastAsia="仿宋"/>
          <w:sz w:val="24"/>
        </w:rPr>
      </w:pPr>
      <w:r>
        <w:rPr>
          <w:rFonts w:hint="eastAsia" w:ascii="仿宋" w:hAnsi="仿宋" w:eastAsia="仿宋"/>
          <w:sz w:val="24"/>
        </w:rPr>
        <w:t>自学方式针对性强，能达到学以致用。求学方式</w:t>
      </w:r>
      <w:r>
        <w:rPr>
          <w:rFonts w:hint="eastAsia" w:ascii="仿宋" w:hAnsi="仿宋" w:eastAsia="仿宋"/>
          <w:sz w:val="24"/>
          <w:lang w:eastAsia="zh-CN"/>
        </w:rPr>
        <w:t>可以</w:t>
      </w:r>
      <w:r>
        <w:rPr>
          <w:rFonts w:hint="eastAsia" w:ascii="仿宋" w:hAnsi="仿宋" w:eastAsia="仿宋"/>
          <w:sz w:val="24"/>
        </w:rPr>
        <w:t>通过短期培训班（主要针对特定岗位的职业需求而言），以提升专业技能水平；或继续升学接受继续教育的模式，以提升学历层次。</w:t>
      </w:r>
    </w:p>
    <w:p w14:paraId="39190A08">
      <w:pPr>
        <w:spacing w:line="440" w:lineRule="exact"/>
        <w:ind w:firstLine="480" w:firstLineChars="200"/>
        <w:rPr>
          <w:rFonts w:ascii="仿宋" w:hAnsi="仿宋" w:eastAsia="仿宋"/>
          <w:sz w:val="24"/>
        </w:rPr>
      </w:pPr>
      <w:r>
        <w:rPr>
          <w:rFonts w:hint="eastAsia" w:ascii="仿宋" w:hAnsi="仿宋" w:eastAsia="仿宋"/>
          <w:sz w:val="24"/>
        </w:rPr>
        <w:t>1.专业技能继续学习的渠道</w:t>
      </w:r>
    </w:p>
    <w:p w14:paraId="69C159E1">
      <w:pPr>
        <w:pStyle w:val="54"/>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随着跨境电子商务行业的发展，本专业毕业生走向工作岗位后，为了适应跨境电商新技术的应用，以满足岗位的需求，不断地补充更新自己的专业知识，拓宽知识视野，更新知识结构。潜心钻研业务，勇于探索创新，不断提高专业素养和专业技能水平，适应经济社会发展的需要。主要渠道有：</w:t>
      </w:r>
    </w:p>
    <w:p w14:paraId="078493DE">
      <w:pPr>
        <w:pStyle w:val="54"/>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（1）学校开展的跨境电子商务新技术培训；</w:t>
      </w:r>
    </w:p>
    <w:p w14:paraId="327D8AD2">
      <w:pPr>
        <w:pStyle w:val="54"/>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（2）行业、企业的跨境电子商务新技术培训；</w:t>
      </w:r>
    </w:p>
    <w:p w14:paraId="3D3A599E">
      <w:pPr>
        <w:pStyle w:val="54"/>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（3）互联网资源自主学习。</w:t>
      </w:r>
    </w:p>
    <w:p w14:paraId="300FDC0B">
      <w:pPr>
        <w:pStyle w:val="54"/>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2.提高层次教育的专业面向</w:t>
      </w:r>
    </w:p>
    <w:p w14:paraId="0AE9F61F">
      <w:pPr>
        <w:pStyle w:val="54"/>
        <w:spacing w:line="440" w:lineRule="exact"/>
        <w:ind w:firstLine="480"/>
        <w:rPr>
          <w:rFonts w:ascii="仿宋" w:hAnsi="仿宋" w:eastAsia="仿宋"/>
        </w:rPr>
      </w:pPr>
      <w:r>
        <w:rPr>
          <w:rFonts w:hint="eastAsia" w:ascii="仿宋" w:hAnsi="仿宋" w:eastAsia="仿宋" w:cs="Times New Roman"/>
          <w:sz w:val="24"/>
          <w:szCs w:val="24"/>
        </w:rPr>
        <w:t>本专业毕业生为了提高个人学历层次，可在毕业后参加专升本、自学考试、网络远程教育、海外升学等相关途径，获得更高层次的教育机会，更高学历层次的专业面向主要有：跨境电子商务专业、电子商务专业、国际贸易专业、市场营销专业、网络营销专业等。</w:t>
      </w:r>
      <w:bookmarkEnd w:id="0"/>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A406"/>
    <w:multiLevelType w:val="singleLevel"/>
    <w:tmpl w:val="9A4BA406"/>
    <w:lvl w:ilvl="0" w:tentative="0">
      <w:start w:val="1"/>
      <w:numFmt w:val="decimal"/>
      <w:suff w:val="space"/>
      <w:lvlText w:val="%1."/>
      <w:lvlJc w:val="left"/>
    </w:lvl>
  </w:abstractNum>
  <w:abstractNum w:abstractNumId="1">
    <w:nsid w:val="E0958376"/>
    <w:multiLevelType w:val="singleLevel"/>
    <w:tmpl w:val="E0958376"/>
    <w:lvl w:ilvl="0" w:tentative="0">
      <w:start w:val="2"/>
      <w:numFmt w:val="chineseCounting"/>
      <w:suff w:val="nothing"/>
      <w:lvlText w:val="（%1）"/>
      <w:lvlJc w:val="left"/>
      <w:rPr>
        <w:rFonts w:hint="eastAsia"/>
      </w:rPr>
    </w:lvl>
  </w:abstractNum>
  <w:abstractNum w:abstractNumId="2">
    <w:nsid w:val="F32CB5B4"/>
    <w:multiLevelType w:val="singleLevel"/>
    <w:tmpl w:val="F32CB5B4"/>
    <w:lvl w:ilvl="0" w:tentative="0">
      <w:start w:val="1"/>
      <w:numFmt w:val="decimal"/>
      <w:lvlText w:val="%1."/>
      <w:lvlJc w:val="left"/>
      <w:pPr>
        <w:tabs>
          <w:tab w:val="left" w:pos="312"/>
        </w:tabs>
      </w:pPr>
    </w:lvl>
  </w:abstractNum>
  <w:abstractNum w:abstractNumId="3">
    <w:nsid w:val="F9B9F1F8"/>
    <w:multiLevelType w:val="singleLevel"/>
    <w:tmpl w:val="F9B9F1F8"/>
    <w:lvl w:ilvl="0" w:tentative="0">
      <w:start w:val="1"/>
      <w:numFmt w:val="decimal"/>
      <w:lvlText w:val="%1."/>
      <w:lvlJc w:val="left"/>
      <w:pPr>
        <w:tabs>
          <w:tab w:val="left" w:pos="312"/>
        </w:tabs>
      </w:pPr>
    </w:lvl>
  </w:abstractNum>
  <w:abstractNum w:abstractNumId="4">
    <w:nsid w:val="FAC6BCD9"/>
    <w:multiLevelType w:val="singleLevel"/>
    <w:tmpl w:val="FAC6BCD9"/>
    <w:lvl w:ilvl="0" w:tentative="0">
      <w:start w:val="2"/>
      <w:numFmt w:val="decimal"/>
      <w:suff w:val="nothing"/>
      <w:lvlText w:val="（%1）"/>
      <w:lvlJc w:val="left"/>
    </w:lvl>
  </w:abstractNum>
  <w:abstractNum w:abstractNumId="5">
    <w:nsid w:val="FDFF920D"/>
    <w:multiLevelType w:val="singleLevel"/>
    <w:tmpl w:val="FDFF920D"/>
    <w:lvl w:ilvl="0" w:tentative="0">
      <w:start w:val="1"/>
      <w:numFmt w:val="decimal"/>
      <w:lvlText w:val="%1."/>
      <w:lvlJc w:val="left"/>
      <w:pPr>
        <w:tabs>
          <w:tab w:val="left" w:pos="312"/>
        </w:tabs>
      </w:pPr>
    </w:lvl>
  </w:abstractNum>
  <w:abstractNum w:abstractNumId="6">
    <w:nsid w:val="0000000C"/>
    <w:multiLevelType w:val="singleLevel"/>
    <w:tmpl w:val="0000000C"/>
    <w:lvl w:ilvl="0" w:tentative="0">
      <w:start w:val="1"/>
      <w:numFmt w:val="decimal"/>
      <w:suff w:val="nothing"/>
      <w:lvlText w:val="%1、"/>
      <w:lvlJc w:val="left"/>
    </w:lvl>
  </w:abstractNum>
  <w:abstractNum w:abstractNumId="7">
    <w:nsid w:val="5DB926ED"/>
    <w:multiLevelType w:val="singleLevel"/>
    <w:tmpl w:val="5DB926ED"/>
    <w:lvl w:ilvl="0" w:tentative="0">
      <w:start w:val="1"/>
      <w:numFmt w:val="decimal"/>
      <w:lvlText w:val="%1."/>
      <w:lvlJc w:val="left"/>
      <w:pPr>
        <w:tabs>
          <w:tab w:val="left" w:pos="312"/>
        </w:tabs>
      </w:pPr>
    </w:lvl>
  </w:abstractNum>
  <w:abstractNum w:abstractNumId="8">
    <w:nsid w:val="5EFC4422"/>
    <w:multiLevelType w:val="singleLevel"/>
    <w:tmpl w:val="5EFC4422"/>
    <w:lvl w:ilvl="0" w:tentative="0">
      <w:start w:val="2"/>
      <w:numFmt w:val="chineseCounting"/>
      <w:suff w:val="nothing"/>
      <w:lvlText w:val="%1、"/>
      <w:lvlJc w:val="left"/>
      <w:rPr>
        <w:rFonts w:hint="eastAsia"/>
      </w:rPr>
    </w:lvl>
  </w:abstractNum>
  <w:abstractNum w:abstractNumId="9">
    <w:nsid w:val="77E891E8"/>
    <w:multiLevelType w:val="singleLevel"/>
    <w:tmpl w:val="77E891E8"/>
    <w:lvl w:ilvl="0" w:tentative="0">
      <w:start w:val="1"/>
      <w:numFmt w:val="decimal"/>
      <w:lvlText w:val="%1."/>
      <w:lvlJc w:val="left"/>
      <w:pPr>
        <w:tabs>
          <w:tab w:val="left" w:pos="312"/>
        </w:tabs>
      </w:pPr>
    </w:lvl>
  </w:abstractNum>
  <w:abstractNum w:abstractNumId="10">
    <w:nsid w:val="7FFEFE4E"/>
    <w:multiLevelType w:val="singleLevel"/>
    <w:tmpl w:val="7FFEFE4E"/>
    <w:lvl w:ilvl="0" w:tentative="0">
      <w:start w:val="1"/>
      <w:numFmt w:val="decimal"/>
      <w:lvlText w:val="%1."/>
      <w:lvlJc w:val="left"/>
      <w:pPr>
        <w:tabs>
          <w:tab w:val="left" w:pos="312"/>
        </w:tabs>
      </w:pPr>
    </w:lvl>
  </w:abstractNum>
  <w:num w:numId="1">
    <w:abstractNumId w:val="8"/>
  </w:num>
  <w:num w:numId="2">
    <w:abstractNumId w:val="4"/>
  </w:num>
  <w:num w:numId="3">
    <w:abstractNumId w:val="6"/>
    <w:lvlOverride w:ilvl="0">
      <w:startOverride w:val="1"/>
    </w:lvlOverride>
  </w:num>
  <w:num w:numId="4">
    <w:abstractNumId w:val="2"/>
  </w:num>
  <w:num w:numId="5">
    <w:abstractNumId w:val="3"/>
  </w:num>
  <w:num w:numId="6">
    <w:abstractNumId w:val="0"/>
  </w:num>
  <w:num w:numId="7">
    <w:abstractNumId w:val="5"/>
  </w:num>
  <w:num w:numId="8">
    <w:abstractNumId w:val="9"/>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I5ODAwZDIwZDlkNzg5NzNlYjBkMTkxNzgxNDMifQ=="/>
  </w:docVars>
  <w:rsids>
    <w:rsidRoot w:val="001A6FFA"/>
    <w:rsid w:val="0000551F"/>
    <w:rsid w:val="000063DF"/>
    <w:rsid w:val="00006D1F"/>
    <w:rsid w:val="0000730E"/>
    <w:rsid w:val="00011931"/>
    <w:rsid w:val="000152B4"/>
    <w:rsid w:val="000166DB"/>
    <w:rsid w:val="0001771C"/>
    <w:rsid w:val="00021625"/>
    <w:rsid w:val="00023876"/>
    <w:rsid w:val="00023D77"/>
    <w:rsid w:val="00023E2A"/>
    <w:rsid w:val="000351EB"/>
    <w:rsid w:val="00035FEF"/>
    <w:rsid w:val="000366EB"/>
    <w:rsid w:val="00042829"/>
    <w:rsid w:val="00042E28"/>
    <w:rsid w:val="00044D5D"/>
    <w:rsid w:val="00044E8F"/>
    <w:rsid w:val="000457E9"/>
    <w:rsid w:val="00046723"/>
    <w:rsid w:val="000507DF"/>
    <w:rsid w:val="00052BA8"/>
    <w:rsid w:val="000541DA"/>
    <w:rsid w:val="00054310"/>
    <w:rsid w:val="000577CF"/>
    <w:rsid w:val="000630E9"/>
    <w:rsid w:val="00064234"/>
    <w:rsid w:val="00066D98"/>
    <w:rsid w:val="00067598"/>
    <w:rsid w:val="00072F55"/>
    <w:rsid w:val="0007552E"/>
    <w:rsid w:val="0007682E"/>
    <w:rsid w:val="00083EB5"/>
    <w:rsid w:val="00090176"/>
    <w:rsid w:val="00091B64"/>
    <w:rsid w:val="00094D9C"/>
    <w:rsid w:val="00096672"/>
    <w:rsid w:val="000A161F"/>
    <w:rsid w:val="000A1F1B"/>
    <w:rsid w:val="000A504E"/>
    <w:rsid w:val="000B5FC9"/>
    <w:rsid w:val="000B68A7"/>
    <w:rsid w:val="000C0A90"/>
    <w:rsid w:val="000C387C"/>
    <w:rsid w:val="000C5E96"/>
    <w:rsid w:val="000C6566"/>
    <w:rsid w:val="000C6D7A"/>
    <w:rsid w:val="000D00E7"/>
    <w:rsid w:val="000D2BAB"/>
    <w:rsid w:val="000D5A76"/>
    <w:rsid w:val="000D5E8F"/>
    <w:rsid w:val="000E178D"/>
    <w:rsid w:val="000E3357"/>
    <w:rsid w:val="000E3712"/>
    <w:rsid w:val="000E7013"/>
    <w:rsid w:val="000E7449"/>
    <w:rsid w:val="000E7667"/>
    <w:rsid w:val="000F5C4B"/>
    <w:rsid w:val="000F73DD"/>
    <w:rsid w:val="0010156C"/>
    <w:rsid w:val="00106023"/>
    <w:rsid w:val="0011058C"/>
    <w:rsid w:val="00111500"/>
    <w:rsid w:val="00112D5F"/>
    <w:rsid w:val="0011434C"/>
    <w:rsid w:val="001155CA"/>
    <w:rsid w:val="00117DEA"/>
    <w:rsid w:val="00121A37"/>
    <w:rsid w:val="001230FC"/>
    <w:rsid w:val="00125749"/>
    <w:rsid w:val="00127510"/>
    <w:rsid w:val="00127730"/>
    <w:rsid w:val="00127C55"/>
    <w:rsid w:val="00132C31"/>
    <w:rsid w:val="00135BBB"/>
    <w:rsid w:val="0013712F"/>
    <w:rsid w:val="0014003A"/>
    <w:rsid w:val="001401A3"/>
    <w:rsid w:val="00142930"/>
    <w:rsid w:val="001450A1"/>
    <w:rsid w:val="0014575E"/>
    <w:rsid w:val="001464A3"/>
    <w:rsid w:val="001471B0"/>
    <w:rsid w:val="001509F7"/>
    <w:rsid w:val="00151155"/>
    <w:rsid w:val="00152707"/>
    <w:rsid w:val="00153A7D"/>
    <w:rsid w:val="00162CE8"/>
    <w:rsid w:val="00166EDB"/>
    <w:rsid w:val="00167649"/>
    <w:rsid w:val="001702D1"/>
    <w:rsid w:val="00170DC9"/>
    <w:rsid w:val="0017529B"/>
    <w:rsid w:val="0018092A"/>
    <w:rsid w:val="001825CE"/>
    <w:rsid w:val="00183150"/>
    <w:rsid w:val="00185B9B"/>
    <w:rsid w:val="00192A7A"/>
    <w:rsid w:val="0019413A"/>
    <w:rsid w:val="001A1AC2"/>
    <w:rsid w:val="001A38EA"/>
    <w:rsid w:val="001A6FFA"/>
    <w:rsid w:val="001B4D8A"/>
    <w:rsid w:val="001B60E4"/>
    <w:rsid w:val="001C59B1"/>
    <w:rsid w:val="001C6BF8"/>
    <w:rsid w:val="001D41C2"/>
    <w:rsid w:val="001D6386"/>
    <w:rsid w:val="001D75F3"/>
    <w:rsid w:val="001E2B3B"/>
    <w:rsid w:val="001E2C4A"/>
    <w:rsid w:val="001E3186"/>
    <w:rsid w:val="001E67AB"/>
    <w:rsid w:val="001F469C"/>
    <w:rsid w:val="001F5C9F"/>
    <w:rsid w:val="001F74C3"/>
    <w:rsid w:val="00201C86"/>
    <w:rsid w:val="00204060"/>
    <w:rsid w:val="00205A26"/>
    <w:rsid w:val="00207197"/>
    <w:rsid w:val="0021258B"/>
    <w:rsid w:val="00214925"/>
    <w:rsid w:val="00220749"/>
    <w:rsid w:val="002213B6"/>
    <w:rsid w:val="002225F3"/>
    <w:rsid w:val="00222B3D"/>
    <w:rsid w:val="002300D1"/>
    <w:rsid w:val="002343C1"/>
    <w:rsid w:val="002344D6"/>
    <w:rsid w:val="00240219"/>
    <w:rsid w:val="002457D5"/>
    <w:rsid w:val="00246D77"/>
    <w:rsid w:val="00247E9A"/>
    <w:rsid w:val="00257BDC"/>
    <w:rsid w:val="002611D4"/>
    <w:rsid w:val="00265A10"/>
    <w:rsid w:val="00266A52"/>
    <w:rsid w:val="00270168"/>
    <w:rsid w:val="002734B0"/>
    <w:rsid w:val="00274DC6"/>
    <w:rsid w:val="00276AEB"/>
    <w:rsid w:val="00281A52"/>
    <w:rsid w:val="00282FB9"/>
    <w:rsid w:val="00283E8F"/>
    <w:rsid w:val="002849DC"/>
    <w:rsid w:val="00290572"/>
    <w:rsid w:val="00291672"/>
    <w:rsid w:val="00294CF2"/>
    <w:rsid w:val="002955ED"/>
    <w:rsid w:val="002965C8"/>
    <w:rsid w:val="002A1FDB"/>
    <w:rsid w:val="002A30BA"/>
    <w:rsid w:val="002A4DE2"/>
    <w:rsid w:val="002B15A6"/>
    <w:rsid w:val="002B36F4"/>
    <w:rsid w:val="002B5933"/>
    <w:rsid w:val="002B5C3E"/>
    <w:rsid w:val="002C1221"/>
    <w:rsid w:val="002C3225"/>
    <w:rsid w:val="002C39B7"/>
    <w:rsid w:val="002C544D"/>
    <w:rsid w:val="002C7657"/>
    <w:rsid w:val="002D1018"/>
    <w:rsid w:val="002D4191"/>
    <w:rsid w:val="002D492C"/>
    <w:rsid w:val="002D4DB1"/>
    <w:rsid w:val="002E14E3"/>
    <w:rsid w:val="002E2843"/>
    <w:rsid w:val="002E4E3D"/>
    <w:rsid w:val="002E5EBB"/>
    <w:rsid w:val="002E7475"/>
    <w:rsid w:val="002F031B"/>
    <w:rsid w:val="002F2875"/>
    <w:rsid w:val="002F37F3"/>
    <w:rsid w:val="002F57D6"/>
    <w:rsid w:val="002F6E1C"/>
    <w:rsid w:val="002F71AD"/>
    <w:rsid w:val="002F777E"/>
    <w:rsid w:val="003031F3"/>
    <w:rsid w:val="00310E1F"/>
    <w:rsid w:val="003113DA"/>
    <w:rsid w:val="00324FEA"/>
    <w:rsid w:val="003302B4"/>
    <w:rsid w:val="003304B3"/>
    <w:rsid w:val="0033093A"/>
    <w:rsid w:val="00330FE4"/>
    <w:rsid w:val="00332A1C"/>
    <w:rsid w:val="003341A3"/>
    <w:rsid w:val="00336DC8"/>
    <w:rsid w:val="00341206"/>
    <w:rsid w:val="003449BF"/>
    <w:rsid w:val="003454DD"/>
    <w:rsid w:val="00346DC4"/>
    <w:rsid w:val="003479C9"/>
    <w:rsid w:val="00352B36"/>
    <w:rsid w:val="003574EC"/>
    <w:rsid w:val="0036372F"/>
    <w:rsid w:val="00363A6F"/>
    <w:rsid w:val="00363FEB"/>
    <w:rsid w:val="00367CAB"/>
    <w:rsid w:val="00372E2B"/>
    <w:rsid w:val="0037431B"/>
    <w:rsid w:val="00376544"/>
    <w:rsid w:val="003776DA"/>
    <w:rsid w:val="00380A98"/>
    <w:rsid w:val="00386E92"/>
    <w:rsid w:val="00390A06"/>
    <w:rsid w:val="00392697"/>
    <w:rsid w:val="00392D40"/>
    <w:rsid w:val="003A1F22"/>
    <w:rsid w:val="003A44DC"/>
    <w:rsid w:val="003A4C36"/>
    <w:rsid w:val="003B1F9C"/>
    <w:rsid w:val="003B2944"/>
    <w:rsid w:val="003B391B"/>
    <w:rsid w:val="003B42A5"/>
    <w:rsid w:val="003B6615"/>
    <w:rsid w:val="003C1846"/>
    <w:rsid w:val="003C1F3A"/>
    <w:rsid w:val="003C33F1"/>
    <w:rsid w:val="003C52FB"/>
    <w:rsid w:val="003D0A23"/>
    <w:rsid w:val="003D2BAF"/>
    <w:rsid w:val="003D3F4A"/>
    <w:rsid w:val="003D56A4"/>
    <w:rsid w:val="003E46B5"/>
    <w:rsid w:val="003E510A"/>
    <w:rsid w:val="003E6090"/>
    <w:rsid w:val="003F05EF"/>
    <w:rsid w:val="003F5E41"/>
    <w:rsid w:val="003F6590"/>
    <w:rsid w:val="004015F7"/>
    <w:rsid w:val="00403F4F"/>
    <w:rsid w:val="0040642A"/>
    <w:rsid w:val="00413EAF"/>
    <w:rsid w:val="00417981"/>
    <w:rsid w:val="004203C1"/>
    <w:rsid w:val="00421EA6"/>
    <w:rsid w:val="0042565A"/>
    <w:rsid w:val="00425C33"/>
    <w:rsid w:val="00437F3F"/>
    <w:rsid w:val="004416FF"/>
    <w:rsid w:val="00442AF1"/>
    <w:rsid w:val="00442FC1"/>
    <w:rsid w:val="00446909"/>
    <w:rsid w:val="00453F8B"/>
    <w:rsid w:val="00454801"/>
    <w:rsid w:val="00461178"/>
    <w:rsid w:val="00463639"/>
    <w:rsid w:val="0047131F"/>
    <w:rsid w:val="00473708"/>
    <w:rsid w:val="0047378F"/>
    <w:rsid w:val="00474E6B"/>
    <w:rsid w:val="00475D85"/>
    <w:rsid w:val="00475E37"/>
    <w:rsid w:val="0048323D"/>
    <w:rsid w:val="00483EFB"/>
    <w:rsid w:val="00490838"/>
    <w:rsid w:val="00490EAC"/>
    <w:rsid w:val="00491B6E"/>
    <w:rsid w:val="00497159"/>
    <w:rsid w:val="004979AF"/>
    <w:rsid w:val="004A163A"/>
    <w:rsid w:val="004A6144"/>
    <w:rsid w:val="004A6427"/>
    <w:rsid w:val="004B4C88"/>
    <w:rsid w:val="004B7A2C"/>
    <w:rsid w:val="004C4D03"/>
    <w:rsid w:val="004C7B7B"/>
    <w:rsid w:val="004D0724"/>
    <w:rsid w:val="004D09AF"/>
    <w:rsid w:val="004E102D"/>
    <w:rsid w:val="004E11AE"/>
    <w:rsid w:val="004E32D4"/>
    <w:rsid w:val="004E4C73"/>
    <w:rsid w:val="004E61CB"/>
    <w:rsid w:val="004F1A0E"/>
    <w:rsid w:val="004F3715"/>
    <w:rsid w:val="004F72E1"/>
    <w:rsid w:val="00502A19"/>
    <w:rsid w:val="0050355A"/>
    <w:rsid w:val="00504FA9"/>
    <w:rsid w:val="00505AEC"/>
    <w:rsid w:val="00506456"/>
    <w:rsid w:val="00506F36"/>
    <w:rsid w:val="00510D86"/>
    <w:rsid w:val="00513A26"/>
    <w:rsid w:val="00514DF6"/>
    <w:rsid w:val="005154B1"/>
    <w:rsid w:val="00520380"/>
    <w:rsid w:val="00520444"/>
    <w:rsid w:val="00522246"/>
    <w:rsid w:val="00531400"/>
    <w:rsid w:val="00532891"/>
    <w:rsid w:val="005401FA"/>
    <w:rsid w:val="00541891"/>
    <w:rsid w:val="0055037C"/>
    <w:rsid w:val="0055116C"/>
    <w:rsid w:val="00554468"/>
    <w:rsid w:val="00555204"/>
    <w:rsid w:val="00561286"/>
    <w:rsid w:val="005643BC"/>
    <w:rsid w:val="00564CA5"/>
    <w:rsid w:val="00567DF8"/>
    <w:rsid w:val="00572481"/>
    <w:rsid w:val="0057527A"/>
    <w:rsid w:val="005828CE"/>
    <w:rsid w:val="00583173"/>
    <w:rsid w:val="00594206"/>
    <w:rsid w:val="0059545F"/>
    <w:rsid w:val="005976F6"/>
    <w:rsid w:val="005A217F"/>
    <w:rsid w:val="005A2C4D"/>
    <w:rsid w:val="005A62D5"/>
    <w:rsid w:val="005B37CB"/>
    <w:rsid w:val="005B47FE"/>
    <w:rsid w:val="005B48C5"/>
    <w:rsid w:val="005B5354"/>
    <w:rsid w:val="005C12F5"/>
    <w:rsid w:val="005C19D3"/>
    <w:rsid w:val="005C4F89"/>
    <w:rsid w:val="005E0362"/>
    <w:rsid w:val="005E579C"/>
    <w:rsid w:val="005E5DD2"/>
    <w:rsid w:val="005E6DE7"/>
    <w:rsid w:val="005F11C4"/>
    <w:rsid w:val="005F506A"/>
    <w:rsid w:val="00600ADB"/>
    <w:rsid w:val="00605BB2"/>
    <w:rsid w:val="0060715A"/>
    <w:rsid w:val="006071C4"/>
    <w:rsid w:val="00612E3F"/>
    <w:rsid w:val="0062630A"/>
    <w:rsid w:val="006278CF"/>
    <w:rsid w:val="00630A79"/>
    <w:rsid w:val="00631E45"/>
    <w:rsid w:val="00632A9E"/>
    <w:rsid w:val="00636BE2"/>
    <w:rsid w:val="00642452"/>
    <w:rsid w:val="00642E04"/>
    <w:rsid w:val="00644159"/>
    <w:rsid w:val="00651058"/>
    <w:rsid w:val="006511C5"/>
    <w:rsid w:val="006553FA"/>
    <w:rsid w:val="006565FC"/>
    <w:rsid w:val="0065663B"/>
    <w:rsid w:val="0066080E"/>
    <w:rsid w:val="0066140C"/>
    <w:rsid w:val="00667790"/>
    <w:rsid w:val="00673593"/>
    <w:rsid w:val="00675752"/>
    <w:rsid w:val="00677547"/>
    <w:rsid w:val="0067777D"/>
    <w:rsid w:val="00677C8A"/>
    <w:rsid w:val="0068057B"/>
    <w:rsid w:val="00684627"/>
    <w:rsid w:val="00685694"/>
    <w:rsid w:val="006857C9"/>
    <w:rsid w:val="006A3F7C"/>
    <w:rsid w:val="006A75CB"/>
    <w:rsid w:val="006A79C3"/>
    <w:rsid w:val="006A7E98"/>
    <w:rsid w:val="006B3F98"/>
    <w:rsid w:val="006B4B1E"/>
    <w:rsid w:val="006C7FBC"/>
    <w:rsid w:val="006D016C"/>
    <w:rsid w:val="006D20EB"/>
    <w:rsid w:val="006D343E"/>
    <w:rsid w:val="006D6EE5"/>
    <w:rsid w:val="006D7F91"/>
    <w:rsid w:val="006E0620"/>
    <w:rsid w:val="006E3873"/>
    <w:rsid w:val="006E5104"/>
    <w:rsid w:val="006E5E68"/>
    <w:rsid w:val="006E781E"/>
    <w:rsid w:val="006E7DE2"/>
    <w:rsid w:val="006F04FB"/>
    <w:rsid w:val="006F3F93"/>
    <w:rsid w:val="006F7860"/>
    <w:rsid w:val="00704306"/>
    <w:rsid w:val="00715DA7"/>
    <w:rsid w:val="00715F20"/>
    <w:rsid w:val="007207CC"/>
    <w:rsid w:val="007230D9"/>
    <w:rsid w:val="007258C5"/>
    <w:rsid w:val="007263CE"/>
    <w:rsid w:val="007276BD"/>
    <w:rsid w:val="00730818"/>
    <w:rsid w:val="007324B2"/>
    <w:rsid w:val="00740442"/>
    <w:rsid w:val="007409A4"/>
    <w:rsid w:val="007455E9"/>
    <w:rsid w:val="00745E05"/>
    <w:rsid w:val="007472EC"/>
    <w:rsid w:val="00750598"/>
    <w:rsid w:val="00751C3A"/>
    <w:rsid w:val="00753026"/>
    <w:rsid w:val="00753BC2"/>
    <w:rsid w:val="0075593A"/>
    <w:rsid w:val="00755E2F"/>
    <w:rsid w:val="00756373"/>
    <w:rsid w:val="00757460"/>
    <w:rsid w:val="0076229D"/>
    <w:rsid w:val="0076255F"/>
    <w:rsid w:val="00764395"/>
    <w:rsid w:val="00767237"/>
    <w:rsid w:val="00770D5D"/>
    <w:rsid w:val="00773B55"/>
    <w:rsid w:val="007764CE"/>
    <w:rsid w:val="0077771A"/>
    <w:rsid w:val="00780154"/>
    <w:rsid w:val="0078647E"/>
    <w:rsid w:val="00793ADB"/>
    <w:rsid w:val="00796300"/>
    <w:rsid w:val="007A0312"/>
    <w:rsid w:val="007A12BF"/>
    <w:rsid w:val="007A4605"/>
    <w:rsid w:val="007B6AF6"/>
    <w:rsid w:val="007B76ED"/>
    <w:rsid w:val="007C1EDF"/>
    <w:rsid w:val="007C2875"/>
    <w:rsid w:val="007C38FB"/>
    <w:rsid w:val="007C63EE"/>
    <w:rsid w:val="007D3537"/>
    <w:rsid w:val="007D4A16"/>
    <w:rsid w:val="007D5300"/>
    <w:rsid w:val="007D668B"/>
    <w:rsid w:val="007E048E"/>
    <w:rsid w:val="007E2C88"/>
    <w:rsid w:val="007F022E"/>
    <w:rsid w:val="007F437A"/>
    <w:rsid w:val="007F5231"/>
    <w:rsid w:val="00800581"/>
    <w:rsid w:val="00802228"/>
    <w:rsid w:val="0080592A"/>
    <w:rsid w:val="00807876"/>
    <w:rsid w:val="008104AE"/>
    <w:rsid w:val="008128BB"/>
    <w:rsid w:val="00813BA4"/>
    <w:rsid w:val="00817898"/>
    <w:rsid w:val="00820383"/>
    <w:rsid w:val="00820EF2"/>
    <w:rsid w:val="008214FB"/>
    <w:rsid w:val="00823836"/>
    <w:rsid w:val="00824E17"/>
    <w:rsid w:val="00833BF4"/>
    <w:rsid w:val="00834CC6"/>
    <w:rsid w:val="00835D2F"/>
    <w:rsid w:val="008365D0"/>
    <w:rsid w:val="00837D12"/>
    <w:rsid w:val="00840043"/>
    <w:rsid w:val="008411D3"/>
    <w:rsid w:val="00844F7A"/>
    <w:rsid w:val="0084541E"/>
    <w:rsid w:val="0084598E"/>
    <w:rsid w:val="00852514"/>
    <w:rsid w:val="008538A9"/>
    <w:rsid w:val="00853FD0"/>
    <w:rsid w:val="008558F7"/>
    <w:rsid w:val="008574F3"/>
    <w:rsid w:val="00865F8E"/>
    <w:rsid w:val="008664CA"/>
    <w:rsid w:val="00866756"/>
    <w:rsid w:val="00875615"/>
    <w:rsid w:val="008779BC"/>
    <w:rsid w:val="00881911"/>
    <w:rsid w:val="00882D6B"/>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B045B"/>
    <w:rsid w:val="008D0C47"/>
    <w:rsid w:val="008D4941"/>
    <w:rsid w:val="008D545A"/>
    <w:rsid w:val="008D5D6A"/>
    <w:rsid w:val="008E1292"/>
    <w:rsid w:val="008E494B"/>
    <w:rsid w:val="008E4FFA"/>
    <w:rsid w:val="008E6620"/>
    <w:rsid w:val="008F095F"/>
    <w:rsid w:val="008F6CF1"/>
    <w:rsid w:val="008F76B7"/>
    <w:rsid w:val="009002FF"/>
    <w:rsid w:val="0090351E"/>
    <w:rsid w:val="00905147"/>
    <w:rsid w:val="00906896"/>
    <w:rsid w:val="009135F4"/>
    <w:rsid w:val="009218FA"/>
    <w:rsid w:val="009231D4"/>
    <w:rsid w:val="009243BC"/>
    <w:rsid w:val="0092582A"/>
    <w:rsid w:val="00925FE5"/>
    <w:rsid w:val="00927377"/>
    <w:rsid w:val="00932005"/>
    <w:rsid w:val="00940360"/>
    <w:rsid w:val="00942323"/>
    <w:rsid w:val="00942954"/>
    <w:rsid w:val="00942ED4"/>
    <w:rsid w:val="00943654"/>
    <w:rsid w:val="009509FD"/>
    <w:rsid w:val="0095195E"/>
    <w:rsid w:val="00951D51"/>
    <w:rsid w:val="00952A77"/>
    <w:rsid w:val="00955290"/>
    <w:rsid w:val="00956484"/>
    <w:rsid w:val="00962C62"/>
    <w:rsid w:val="00962DE5"/>
    <w:rsid w:val="00962DE6"/>
    <w:rsid w:val="009745AE"/>
    <w:rsid w:val="00976740"/>
    <w:rsid w:val="00982FC4"/>
    <w:rsid w:val="00983478"/>
    <w:rsid w:val="00983891"/>
    <w:rsid w:val="00992663"/>
    <w:rsid w:val="009A482D"/>
    <w:rsid w:val="009A4D2F"/>
    <w:rsid w:val="009B0554"/>
    <w:rsid w:val="009B4022"/>
    <w:rsid w:val="009B4EB0"/>
    <w:rsid w:val="009B6772"/>
    <w:rsid w:val="009C1383"/>
    <w:rsid w:val="009D09BF"/>
    <w:rsid w:val="009D271A"/>
    <w:rsid w:val="009F3C47"/>
    <w:rsid w:val="009F5A80"/>
    <w:rsid w:val="009F6FA6"/>
    <w:rsid w:val="009F72A5"/>
    <w:rsid w:val="009F73AC"/>
    <w:rsid w:val="00A02D80"/>
    <w:rsid w:val="00A1054B"/>
    <w:rsid w:val="00A10FE2"/>
    <w:rsid w:val="00A13B9F"/>
    <w:rsid w:val="00A15FB0"/>
    <w:rsid w:val="00A16AF9"/>
    <w:rsid w:val="00A17BCF"/>
    <w:rsid w:val="00A23C0D"/>
    <w:rsid w:val="00A26340"/>
    <w:rsid w:val="00A27385"/>
    <w:rsid w:val="00A27C5D"/>
    <w:rsid w:val="00A31A85"/>
    <w:rsid w:val="00A31E9F"/>
    <w:rsid w:val="00A31EE2"/>
    <w:rsid w:val="00A374F3"/>
    <w:rsid w:val="00A37BD9"/>
    <w:rsid w:val="00A434AF"/>
    <w:rsid w:val="00A44487"/>
    <w:rsid w:val="00A45F1D"/>
    <w:rsid w:val="00A50958"/>
    <w:rsid w:val="00A549A0"/>
    <w:rsid w:val="00A54FCE"/>
    <w:rsid w:val="00A608BD"/>
    <w:rsid w:val="00A6226C"/>
    <w:rsid w:val="00A63504"/>
    <w:rsid w:val="00A643D7"/>
    <w:rsid w:val="00A65BF5"/>
    <w:rsid w:val="00A71670"/>
    <w:rsid w:val="00A71ACD"/>
    <w:rsid w:val="00A77CAC"/>
    <w:rsid w:val="00A8013B"/>
    <w:rsid w:val="00A80A40"/>
    <w:rsid w:val="00A82A35"/>
    <w:rsid w:val="00A85205"/>
    <w:rsid w:val="00A85430"/>
    <w:rsid w:val="00A862B5"/>
    <w:rsid w:val="00A92732"/>
    <w:rsid w:val="00A96929"/>
    <w:rsid w:val="00A96E93"/>
    <w:rsid w:val="00AA03DE"/>
    <w:rsid w:val="00AA0E4F"/>
    <w:rsid w:val="00AA164A"/>
    <w:rsid w:val="00AA43B7"/>
    <w:rsid w:val="00AB03C9"/>
    <w:rsid w:val="00AB65BB"/>
    <w:rsid w:val="00AC2F2A"/>
    <w:rsid w:val="00AC3FC7"/>
    <w:rsid w:val="00AC5615"/>
    <w:rsid w:val="00AC6B30"/>
    <w:rsid w:val="00AD1B27"/>
    <w:rsid w:val="00AD3BB1"/>
    <w:rsid w:val="00AD5504"/>
    <w:rsid w:val="00AD6F2A"/>
    <w:rsid w:val="00AD7857"/>
    <w:rsid w:val="00AE0B3B"/>
    <w:rsid w:val="00AE3940"/>
    <w:rsid w:val="00AF1EE0"/>
    <w:rsid w:val="00AF3F3D"/>
    <w:rsid w:val="00AF517B"/>
    <w:rsid w:val="00B06A53"/>
    <w:rsid w:val="00B06F39"/>
    <w:rsid w:val="00B20891"/>
    <w:rsid w:val="00B227CC"/>
    <w:rsid w:val="00B228A7"/>
    <w:rsid w:val="00B232D5"/>
    <w:rsid w:val="00B249B3"/>
    <w:rsid w:val="00B24C43"/>
    <w:rsid w:val="00B24C95"/>
    <w:rsid w:val="00B26869"/>
    <w:rsid w:val="00B27FB1"/>
    <w:rsid w:val="00B31799"/>
    <w:rsid w:val="00B31D57"/>
    <w:rsid w:val="00B326D5"/>
    <w:rsid w:val="00B3538E"/>
    <w:rsid w:val="00B3653F"/>
    <w:rsid w:val="00B41E9D"/>
    <w:rsid w:val="00B420BE"/>
    <w:rsid w:val="00B4270B"/>
    <w:rsid w:val="00B43C2E"/>
    <w:rsid w:val="00B44B8C"/>
    <w:rsid w:val="00B46387"/>
    <w:rsid w:val="00B473B4"/>
    <w:rsid w:val="00B476EE"/>
    <w:rsid w:val="00B476EF"/>
    <w:rsid w:val="00B50B25"/>
    <w:rsid w:val="00B5149C"/>
    <w:rsid w:val="00B521A8"/>
    <w:rsid w:val="00B538BF"/>
    <w:rsid w:val="00B57413"/>
    <w:rsid w:val="00B618F8"/>
    <w:rsid w:val="00B61AC0"/>
    <w:rsid w:val="00B6576C"/>
    <w:rsid w:val="00B66999"/>
    <w:rsid w:val="00B711FF"/>
    <w:rsid w:val="00B72399"/>
    <w:rsid w:val="00B72639"/>
    <w:rsid w:val="00B729F2"/>
    <w:rsid w:val="00B739DB"/>
    <w:rsid w:val="00B81BDE"/>
    <w:rsid w:val="00B82081"/>
    <w:rsid w:val="00B82EBE"/>
    <w:rsid w:val="00B83B2D"/>
    <w:rsid w:val="00B9393B"/>
    <w:rsid w:val="00B94CFD"/>
    <w:rsid w:val="00B966AD"/>
    <w:rsid w:val="00BA28C0"/>
    <w:rsid w:val="00BA488A"/>
    <w:rsid w:val="00BA6088"/>
    <w:rsid w:val="00BA75CD"/>
    <w:rsid w:val="00BB0DC8"/>
    <w:rsid w:val="00BB3063"/>
    <w:rsid w:val="00BB3ABC"/>
    <w:rsid w:val="00BD0E0A"/>
    <w:rsid w:val="00BD4818"/>
    <w:rsid w:val="00BD78C9"/>
    <w:rsid w:val="00BE0CDB"/>
    <w:rsid w:val="00BE7B17"/>
    <w:rsid w:val="00BF1295"/>
    <w:rsid w:val="00BF1DCE"/>
    <w:rsid w:val="00BF2CF4"/>
    <w:rsid w:val="00BF33A8"/>
    <w:rsid w:val="00BF4896"/>
    <w:rsid w:val="00BF68A4"/>
    <w:rsid w:val="00C02C47"/>
    <w:rsid w:val="00C03B3B"/>
    <w:rsid w:val="00C0689E"/>
    <w:rsid w:val="00C10DDE"/>
    <w:rsid w:val="00C11B19"/>
    <w:rsid w:val="00C11F84"/>
    <w:rsid w:val="00C12F11"/>
    <w:rsid w:val="00C1392D"/>
    <w:rsid w:val="00C13D88"/>
    <w:rsid w:val="00C15D25"/>
    <w:rsid w:val="00C15E86"/>
    <w:rsid w:val="00C162A3"/>
    <w:rsid w:val="00C16AA7"/>
    <w:rsid w:val="00C21C1B"/>
    <w:rsid w:val="00C25435"/>
    <w:rsid w:val="00C264D9"/>
    <w:rsid w:val="00C27823"/>
    <w:rsid w:val="00C27911"/>
    <w:rsid w:val="00C31580"/>
    <w:rsid w:val="00C31DCC"/>
    <w:rsid w:val="00C328D8"/>
    <w:rsid w:val="00C32E92"/>
    <w:rsid w:val="00C35C42"/>
    <w:rsid w:val="00C40465"/>
    <w:rsid w:val="00C42A25"/>
    <w:rsid w:val="00C432B5"/>
    <w:rsid w:val="00C5097C"/>
    <w:rsid w:val="00C51094"/>
    <w:rsid w:val="00C51315"/>
    <w:rsid w:val="00C55FF7"/>
    <w:rsid w:val="00C61FA6"/>
    <w:rsid w:val="00C64766"/>
    <w:rsid w:val="00C664A5"/>
    <w:rsid w:val="00C71BAE"/>
    <w:rsid w:val="00C7223B"/>
    <w:rsid w:val="00C72D0F"/>
    <w:rsid w:val="00C755F7"/>
    <w:rsid w:val="00C7778A"/>
    <w:rsid w:val="00C80BDB"/>
    <w:rsid w:val="00C87E4D"/>
    <w:rsid w:val="00C92C4A"/>
    <w:rsid w:val="00C93B82"/>
    <w:rsid w:val="00C97CCF"/>
    <w:rsid w:val="00CA02D8"/>
    <w:rsid w:val="00CA0554"/>
    <w:rsid w:val="00CA09EF"/>
    <w:rsid w:val="00CA4968"/>
    <w:rsid w:val="00CB047C"/>
    <w:rsid w:val="00CB320C"/>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E266F"/>
    <w:rsid w:val="00CE4805"/>
    <w:rsid w:val="00CE5E42"/>
    <w:rsid w:val="00CE79DF"/>
    <w:rsid w:val="00CF30DF"/>
    <w:rsid w:val="00CF4E4C"/>
    <w:rsid w:val="00D04DDB"/>
    <w:rsid w:val="00D054C5"/>
    <w:rsid w:val="00D058CE"/>
    <w:rsid w:val="00D07B8C"/>
    <w:rsid w:val="00D167D1"/>
    <w:rsid w:val="00D2328A"/>
    <w:rsid w:val="00D25828"/>
    <w:rsid w:val="00D27D3F"/>
    <w:rsid w:val="00D32490"/>
    <w:rsid w:val="00D32C3C"/>
    <w:rsid w:val="00D33DEA"/>
    <w:rsid w:val="00D34EF7"/>
    <w:rsid w:val="00D35C7C"/>
    <w:rsid w:val="00D35CF8"/>
    <w:rsid w:val="00D402A2"/>
    <w:rsid w:val="00D4395B"/>
    <w:rsid w:val="00D43C9A"/>
    <w:rsid w:val="00D44AF7"/>
    <w:rsid w:val="00D454C6"/>
    <w:rsid w:val="00D5315A"/>
    <w:rsid w:val="00D55728"/>
    <w:rsid w:val="00D56753"/>
    <w:rsid w:val="00D57BAB"/>
    <w:rsid w:val="00D62FBB"/>
    <w:rsid w:val="00D6370C"/>
    <w:rsid w:val="00D64082"/>
    <w:rsid w:val="00D643A7"/>
    <w:rsid w:val="00D71B95"/>
    <w:rsid w:val="00D741A1"/>
    <w:rsid w:val="00D75357"/>
    <w:rsid w:val="00D815D1"/>
    <w:rsid w:val="00D81B5F"/>
    <w:rsid w:val="00D8471D"/>
    <w:rsid w:val="00D84FA3"/>
    <w:rsid w:val="00D9333E"/>
    <w:rsid w:val="00D9388A"/>
    <w:rsid w:val="00D93FAE"/>
    <w:rsid w:val="00D943D4"/>
    <w:rsid w:val="00DA27A6"/>
    <w:rsid w:val="00DB3F24"/>
    <w:rsid w:val="00DB4853"/>
    <w:rsid w:val="00DB49EA"/>
    <w:rsid w:val="00DC4665"/>
    <w:rsid w:val="00DC5216"/>
    <w:rsid w:val="00DC6F38"/>
    <w:rsid w:val="00DC7B80"/>
    <w:rsid w:val="00DD58F8"/>
    <w:rsid w:val="00DD62D7"/>
    <w:rsid w:val="00DE4318"/>
    <w:rsid w:val="00DF015E"/>
    <w:rsid w:val="00DF1A84"/>
    <w:rsid w:val="00DF22F3"/>
    <w:rsid w:val="00DF3F8E"/>
    <w:rsid w:val="00DF6E2B"/>
    <w:rsid w:val="00DF70C7"/>
    <w:rsid w:val="00E03D27"/>
    <w:rsid w:val="00E0778E"/>
    <w:rsid w:val="00E11620"/>
    <w:rsid w:val="00E117A6"/>
    <w:rsid w:val="00E11907"/>
    <w:rsid w:val="00E14E3C"/>
    <w:rsid w:val="00E169A8"/>
    <w:rsid w:val="00E23347"/>
    <w:rsid w:val="00E23C25"/>
    <w:rsid w:val="00E31E23"/>
    <w:rsid w:val="00E33B0D"/>
    <w:rsid w:val="00E3583F"/>
    <w:rsid w:val="00E36CF0"/>
    <w:rsid w:val="00E37641"/>
    <w:rsid w:val="00E37F7F"/>
    <w:rsid w:val="00E43761"/>
    <w:rsid w:val="00E4430F"/>
    <w:rsid w:val="00E44A7A"/>
    <w:rsid w:val="00E472FA"/>
    <w:rsid w:val="00E47ADF"/>
    <w:rsid w:val="00E50D03"/>
    <w:rsid w:val="00E5335F"/>
    <w:rsid w:val="00E61479"/>
    <w:rsid w:val="00E6548D"/>
    <w:rsid w:val="00E65AF1"/>
    <w:rsid w:val="00E7112F"/>
    <w:rsid w:val="00E7221B"/>
    <w:rsid w:val="00E75EF6"/>
    <w:rsid w:val="00E80544"/>
    <w:rsid w:val="00E8081C"/>
    <w:rsid w:val="00E90D8C"/>
    <w:rsid w:val="00E92DA7"/>
    <w:rsid w:val="00E93D47"/>
    <w:rsid w:val="00EA222F"/>
    <w:rsid w:val="00EB7631"/>
    <w:rsid w:val="00EC04BD"/>
    <w:rsid w:val="00EC054C"/>
    <w:rsid w:val="00EC55C6"/>
    <w:rsid w:val="00EC614B"/>
    <w:rsid w:val="00EC7327"/>
    <w:rsid w:val="00EC7383"/>
    <w:rsid w:val="00ED2ECF"/>
    <w:rsid w:val="00ED3D29"/>
    <w:rsid w:val="00ED459E"/>
    <w:rsid w:val="00ED5029"/>
    <w:rsid w:val="00ED64D8"/>
    <w:rsid w:val="00EE0169"/>
    <w:rsid w:val="00EE105F"/>
    <w:rsid w:val="00EE3316"/>
    <w:rsid w:val="00EE3320"/>
    <w:rsid w:val="00EE69E5"/>
    <w:rsid w:val="00EE6E80"/>
    <w:rsid w:val="00EF4AFF"/>
    <w:rsid w:val="00EF4F67"/>
    <w:rsid w:val="00EF5A56"/>
    <w:rsid w:val="00EF5DD1"/>
    <w:rsid w:val="00EF78F4"/>
    <w:rsid w:val="00F00C62"/>
    <w:rsid w:val="00F0152A"/>
    <w:rsid w:val="00F07C06"/>
    <w:rsid w:val="00F10567"/>
    <w:rsid w:val="00F1137F"/>
    <w:rsid w:val="00F12105"/>
    <w:rsid w:val="00F147D5"/>
    <w:rsid w:val="00F165E3"/>
    <w:rsid w:val="00F2004F"/>
    <w:rsid w:val="00F21507"/>
    <w:rsid w:val="00F21D74"/>
    <w:rsid w:val="00F24C8F"/>
    <w:rsid w:val="00F31777"/>
    <w:rsid w:val="00F31E48"/>
    <w:rsid w:val="00F3208D"/>
    <w:rsid w:val="00F34320"/>
    <w:rsid w:val="00F35F50"/>
    <w:rsid w:val="00F37744"/>
    <w:rsid w:val="00F37D36"/>
    <w:rsid w:val="00F42403"/>
    <w:rsid w:val="00F4550A"/>
    <w:rsid w:val="00F45DD1"/>
    <w:rsid w:val="00F468F5"/>
    <w:rsid w:val="00F46934"/>
    <w:rsid w:val="00F502CA"/>
    <w:rsid w:val="00F51966"/>
    <w:rsid w:val="00F55750"/>
    <w:rsid w:val="00F55773"/>
    <w:rsid w:val="00F55D4F"/>
    <w:rsid w:val="00F55E93"/>
    <w:rsid w:val="00F562B0"/>
    <w:rsid w:val="00F615CA"/>
    <w:rsid w:val="00F61CF3"/>
    <w:rsid w:val="00F707F7"/>
    <w:rsid w:val="00F71BDE"/>
    <w:rsid w:val="00F72820"/>
    <w:rsid w:val="00F73F18"/>
    <w:rsid w:val="00F77468"/>
    <w:rsid w:val="00F8567D"/>
    <w:rsid w:val="00F859D5"/>
    <w:rsid w:val="00F87602"/>
    <w:rsid w:val="00F965BF"/>
    <w:rsid w:val="00FA0FC8"/>
    <w:rsid w:val="00FA2224"/>
    <w:rsid w:val="00FA2556"/>
    <w:rsid w:val="00FA4A17"/>
    <w:rsid w:val="00FA5EA1"/>
    <w:rsid w:val="00FC2A03"/>
    <w:rsid w:val="00FC3818"/>
    <w:rsid w:val="00FC5625"/>
    <w:rsid w:val="00FC7292"/>
    <w:rsid w:val="00FD0F25"/>
    <w:rsid w:val="00FD2BA0"/>
    <w:rsid w:val="00FD35FE"/>
    <w:rsid w:val="00FD3C89"/>
    <w:rsid w:val="00FD573B"/>
    <w:rsid w:val="00FD6270"/>
    <w:rsid w:val="00FE25F5"/>
    <w:rsid w:val="00FE597D"/>
    <w:rsid w:val="00FF0110"/>
    <w:rsid w:val="00FF08A1"/>
    <w:rsid w:val="00FF18FA"/>
    <w:rsid w:val="00FF1F56"/>
    <w:rsid w:val="00FF6C7A"/>
    <w:rsid w:val="01736002"/>
    <w:rsid w:val="01736D8C"/>
    <w:rsid w:val="02AF383B"/>
    <w:rsid w:val="02C44E0D"/>
    <w:rsid w:val="034A3564"/>
    <w:rsid w:val="03942A31"/>
    <w:rsid w:val="03B22EB7"/>
    <w:rsid w:val="03BC7892"/>
    <w:rsid w:val="03FE7EAB"/>
    <w:rsid w:val="04125718"/>
    <w:rsid w:val="043833BC"/>
    <w:rsid w:val="06417CC3"/>
    <w:rsid w:val="064E05E4"/>
    <w:rsid w:val="069077AD"/>
    <w:rsid w:val="07033F7F"/>
    <w:rsid w:val="081238F8"/>
    <w:rsid w:val="08475FB9"/>
    <w:rsid w:val="09175C96"/>
    <w:rsid w:val="09B32357"/>
    <w:rsid w:val="09CF6571"/>
    <w:rsid w:val="0A0600F9"/>
    <w:rsid w:val="0A6E5C7F"/>
    <w:rsid w:val="0EFCFAC4"/>
    <w:rsid w:val="0F38436F"/>
    <w:rsid w:val="0F575F81"/>
    <w:rsid w:val="0FA41543"/>
    <w:rsid w:val="10BB0435"/>
    <w:rsid w:val="12C363F1"/>
    <w:rsid w:val="136B3A06"/>
    <w:rsid w:val="13920AE5"/>
    <w:rsid w:val="14795C8F"/>
    <w:rsid w:val="14D1667B"/>
    <w:rsid w:val="15196146"/>
    <w:rsid w:val="1520227E"/>
    <w:rsid w:val="155627F2"/>
    <w:rsid w:val="157B2F83"/>
    <w:rsid w:val="16CE2EEA"/>
    <w:rsid w:val="18442DCA"/>
    <w:rsid w:val="18616F2E"/>
    <w:rsid w:val="187447AF"/>
    <w:rsid w:val="1AD11976"/>
    <w:rsid w:val="1D136E74"/>
    <w:rsid w:val="1D4D182F"/>
    <w:rsid w:val="1D923E12"/>
    <w:rsid w:val="1DFF0D23"/>
    <w:rsid w:val="1ED64E03"/>
    <w:rsid w:val="1F095C2A"/>
    <w:rsid w:val="1FFD5E78"/>
    <w:rsid w:val="20853C49"/>
    <w:rsid w:val="210B3EDB"/>
    <w:rsid w:val="23671171"/>
    <w:rsid w:val="23D976F5"/>
    <w:rsid w:val="264A1507"/>
    <w:rsid w:val="26C375C1"/>
    <w:rsid w:val="26DE357D"/>
    <w:rsid w:val="2769D36D"/>
    <w:rsid w:val="277C02C1"/>
    <w:rsid w:val="277F3FEF"/>
    <w:rsid w:val="27803BB9"/>
    <w:rsid w:val="27E637C7"/>
    <w:rsid w:val="282E3798"/>
    <w:rsid w:val="29A0221D"/>
    <w:rsid w:val="2AD25A69"/>
    <w:rsid w:val="2C204E73"/>
    <w:rsid w:val="2C7D0E44"/>
    <w:rsid w:val="2D8D32AD"/>
    <w:rsid w:val="2DA336ED"/>
    <w:rsid w:val="2E8D3CA0"/>
    <w:rsid w:val="2EE721A1"/>
    <w:rsid w:val="2FB4125F"/>
    <w:rsid w:val="30687196"/>
    <w:rsid w:val="313E1684"/>
    <w:rsid w:val="33392E09"/>
    <w:rsid w:val="34230F65"/>
    <w:rsid w:val="345C0152"/>
    <w:rsid w:val="34DE1D4C"/>
    <w:rsid w:val="37B72559"/>
    <w:rsid w:val="37DA5F5D"/>
    <w:rsid w:val="38651A0F"/>
    <w:rsid w:val="387116A2"/>
    <w:rsid w:val="3A2C4466"/>
    <w:rsid w:val="3BF34B5B"/>
    <w:rsid w:val="3CDF9D33"/>
    <w:rsid w:val="3D06224B"/>
    <w:rsid w:val="3D473318"/>
    <w:rsid w:val="3D8D12BB"/>
    <w:rsid w:val="3E5B88FE"/>
    <w:rsid w:val="3F275F2C"/>
    <w:rsid w:val="3F315FC7"/>
    <w:rsid w:val="40535222"/>
    <w:rsid w:val="418D474A"/>
    <w:rsid w:val="41E82AB1"/>
    <w:rsid w:val="422E5823"/>
    <w:rsid w:val="4300079F"/>
    <w:rsid w:val="432467A6"/>
    <w:rsid w:val="433443B2"/>
    <w:rsid w:val="43370CD3"/>
    <w:rsid w:val="433E6F95"/>
    <w:rsid w:val="43A2749A"/>
    <w:rsid w:val="43DA605A"/>
    <w:rsid w:val="44020D16"/>
    <w:rsid w:val="44F75387"/>
    <w:rsid w:val="454C60ED"/>
    <w:rsid w:val="467C4DAF"/>
    <w:rsid w:val="46F98631"/>
    <w:rsid w:val="46F9AAA7"/>
    <w:rsid w:val="47084895"/>
    <w:rsid w:val="47446A78"/>
    <w:rsid w:val="47C175FB"/>
    <w:rsid w:val="47F17E95"/>
    <w:rsid w:val="487D7678"/>
    <w:rsid w:val="490457D5"/>
    <w:rsid w:val="4A370FED"/>
    <w:rsid w:val="4ADD47E6"/>
    <w:rsid w:val="4AF9241D"/>
    <w:rsid w:val="4B1557D3"/>
    <w:rsid w:val="4B2F5FBE"/>
    <w:rsid w:val="4B512E64"/>
    <w:rsid w:val="4B807912"/>
    <w:rsid w:val="4BB020FE"/>
    <w:rsid w:val="4BED0AF1"/>
    <w:rsid w:val="4C086B50"/>
    <w:rsid w:val="4C4E0805"/>
    <w:rsid w:val="4F04479B"/>
    <w:rsid w:val="4F0611D0"/>
    <w:rsid w:val="4F55619D"/>
    <w:rsid w:val="50AB679D"/>
    <w:rsid w:val="50D7765F"/>
    <w:rsid w:val="50DA30E7"/>
    <w:rsid w:val="510D6A5D"/>
    <w:rsid w:val="519B5607"/>
    <w:rsid w:val="51B113F9"/>
    <w:rsid w:val="51BA2C30"/>
    <w:rsid w:val="523839DD"/>
    <w:rsid w:val="526D1A50"/>
    <w:rsid w:val="529E2D98"/>
    <w:rsid w:val="533A03D7"/>
    <w:rsid w:val="53E841E9"/>
    <w:rsid w:val="55A165DD"/>
    <w:rsid w:val="55A610E2"/>
    <w:rsid w:val="55A75279"/>
    <w:rsid w:val="55DFE3A3"/>
    <w:rsid w:val="56B9B5AF"/>
    <w:rsid w:val="56FE35BF"/>
    <w:rsid w:val="585C4726"/>
    <w:rsid w:val="59BB60BB"/>
    <w:rsid w:val="5B2E2A2A"/>
    <w:rsid w:val="5BD7CD27"/>
    <w:rsid w:val="5BFFF9F8"/>
    <w:rsid w:val="5C121ED6"/>
    <w:rsid w:val="5C7E0EAE"/>
    <w:rsid w:val="5C9F3A88"/>
    <w:rsid w:val="5D4A2A0B"/>
    <w:rsid w:val="5D710F97"/>
    <w:rsid w:val="5DFF1C69"/>
    <w:rsid w:val="5E1D0E75"/>
    <w:rsid w:val="5F1A2F60"/>
    <w:rsid w:val="5F7F6438"/>
    <w:rsid w:val="5FBD1C1D"/>
    <w:rsid w:val="5FBFAD73"/>
    <w:rsid w:val="5FEEA042"/>
    <w:rsid w:val="62410803"/>
    <w:rsid w:val="630B12F6"/>
    <w:rsid w:val="63D63F11"/>
    <w:rsid w:val="64BE6FB3"/>
    <w:rsid w:val="668C6C2D"/>
    <w:rsid w:val="66C7577B"/>
    <w:rsid w:val="67D2B9BA"/>
    <w:rsid w:val="67E30F98"/>
    <w:rsid w:val="68132F8B"/>
    <w:rsid w:val="685D323F"/>
    <w:rsid w:val="68633281"/>
    <w:rsid w:val="68B35BCC"/>
    <w:rsid w:val="68CF7BF9"/>
    <w:rsid w:val="69CF0245"/>
    <w:rsid w:val="6A0D08A4"/>
    <w:rsid w:val="6A4B09E3"/>
    <w:rsid w:val="6ADDFFF6"/>
    <w:rsid w:val="6B3C062A"/>
    <w:rsid w:val="6C5225CA"/>
    <w:rsid w:val="6D21370B"/>
    <w:rsid w:val="6D3D3D0B"/>
    <w:rsid w:val="6DB97DE8"/>
    <w:rsid w:val="6DD5523F"/>
    <w:rsid w:val="6DEF25F9"/>
    <w:rsid w:val="6E4F6056"/>
    <w:rsid w:val="6E80022C"/>
    <w:rsid w:val="6E8D7FE2"/>
    <w:rsid w:val="6EC9547F"/>
    <w:rsid w:val="6F242A10"/>
    <w:rsid w:val="6F324F98"/>
    <w:rsid w:val="6FAAA9DE"/>
    <w:rsid w:val="6FBF83E1"/>
    <w:rsid w:val="6FEDCD0D"/>
    <w:rsid w:val="70A76983"/>
    <w:rsid w:val="71536975"/>
    <w:rsid w:val="730A1EE4"/>
    <w:rsid w:val="73185F9B"/>
    <w:rsid w:val="736B56E0"/>
    <w:rsid w:val="73851FDE"/>
    <w:rsid w:val="74476208"/>
    <w:rsid w:val="755FB808"/>
    <w:rsid w:val="764B3C8E"/>
    <w:rsid w:val="76E71A04"/>
    <w:rsid w:val="773541E4"/>
    <w:rsid w:val="774B0554"/>
    <w:rsid w:val="78610E3A"/>
    <w:rsid w:val="7965106B"/>
    <w:rsid w:val="797E4C7B"/>
    <w:rsid w:val="79F130D0"/>
    <w:rsid w:val="7AF210FF"/>
    <w:rsid w:val="7BDB8879"/>
    <w:rsid w:val="7CAF55A0"/>
    <w:rsid w:val="7D40445A"/>
    <w:rsid w:val="7DDF55C8"/>
    <w:rsid w:val="7DEF2FFE"/>
    <w:rsid w:val="7F2B91CC"/>
    <w:rsid w:val="7F5136E2"/>
    <w:rsid w:val="7F6704EB"/>
    <w:rsid w:val="7F710F84"/>
    <w:rsid w:val="7F7A78E9"/>
    <w:rsid w:val="7FDD618E"/>
    <w:rsid w:val="7FDF3064"/>
    <w:rsid w:val="7FDF93C7"/>
    <w:rsid w:val="7FFBFE7A"/>
    <w:rsid w:val="7FFF42F9"/>
    <w:rsid w:val="8CEACDF1"/>
    <w:rsid w:val="B31BD257"/>
    <w:rsid w:val="B37F16F4"/>
    <w:rsid w:val="B6BB9C65"/>
    <w:rsid w:val="B966E82D"/>
    <w:rsid w:val="B9DF43FC"/>
    <w:rsid w:val="BDED609B"/>
    <w:rsid w:val="BE6F2856"/>
    <w:rsid w:val="BF7B4AA7"/>
    <w:rsid w:val="BFFD57E1"/>
    <w:rsid w:val="BFFF31D2"/>
    <w:rsid w:val="CFFF916C"/>
    <w:rsid w:val="D15BDB06"/>
    <w:rsid w:val="D56BCDCF"/>
    <w:rsid w:val="D5FEDABB"/>
    <w:rsid w:val="DCEDCAD2"/>
    <w:rsid w:val="DF9D16FD"/>
    <w:rsid w:val="DFFFD02C"/>
    <w:rsid w:val="E5DB67F8"/>
    <w:rsid w:val="E7B757E1"/>
    <w:rsid w:val="EB34A3D7"/>
    <w:rsid w:val="ECFF2493"/>
    <w:rsid w:val="EDAFE6AC"/>
    <w:rsid w:val="EDFF42D3"/>
    <w:rsid w:val="EFEF3ECB"/>
    <w:rsid w:val="F4FF9E82"/>
    <w:rsid w:val="F7FFFDD6"/>
    <w:rsid w:val="FB4FF1E9"/>
    <w:rsid w:val="FBFF3FD2"/>
    <w:rsid w:val="FBFF6EAF"/>
    <w:rsid w:val="FC3FB6D5"/>
    <w:rsid w:val="FDCEB2D8"/>
    <w:rsid w:val="FEF10815"/>
    <w:rsid w:val="FEF251C2"/>
    <w:rsid w:val="FEFBAB9A"/>
    <w:rsid w:val="FFBF821E"/>
    <w:rsid w:val="FFF47540"/>
    <w:rsid w:val="FFFD706B"/>
    <w:rsid w:val="FFFF7633"/>
    <w:rsid w:val="FFFFD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rPr>
      <w:rFonts w:eastAsia="仿宋_GB2312"/>
      <w:sz w:val="32"/>
      <w:szCs w:val="22"/>
    </w:rPr>
  </w:style>
  <w:style w:type="paragraph" w:styleId="4">
    <w:name w:val="Body Text"/>
    <w:basedOn w:val="1"/>
    <w:link w:val="23"/>
    <w:qFormat/>
    <w:uiPriority w:val="0"/>
    <w:pPr>
      <w:spacing w:after="120"/>
    </w:pPr>
    <w:rPr>
      <w:rFonts w:ascii="Cambria" w:hAnsi="Cambria"/>
    </w:rPr>
  </w:style>
  <w:style w:type="paragraph" w:styleId="5">
    <w:name w:val="Plain Text"/>
    <w:basedOn w:val="1"/>
    <w:link w:val="24"/>
    <w:unhideWhenUsed/>
    <w:qFormat/>
    <w:uiPriority w:val="0"/>
    <w:rPr>
      <w:rFonts w:ascii="宋体" w:hAnsi="Courier New" w:eastAsia="仿宋_GB2312"/>
      <w:sz w:val="32"/>
      <w:szCs w:val="20"/>
    </w:rPr>
  </w:style>
  <w:style w:type="paragraph" w:styleId="6">
    <w:name w:val="Date"/>
    <w:basedOn w:val="1"/>
    <w:next w:val="1"/>
    <w:link w:val="25"/>
    <w:unhideWhenUsed/>
    <w:qFormat/>
    <w:uiPriority w:val="99"/>
    <w:pPr>
      <w:ind w:left="100" w:leftChars="2500"/>
    </w:pPr>
    <w:rPr>
      <w:rFonts w:eastAsia="仿宋_GB2312"/>
      <w:sz w:val="32"/>
      <w:szCs w:val="22"/>
    </w:rPr>
  </w:style>
  <w:style w:type="paragraph" w:styleId="7">
    <w:name w:val="Balloon Text"/>
    <w:basedOn w:val="1"/>
    <w:link w:val="26"/>
    <w:unhideWhenUsed/>
    <w:qFormat/>
    <w:uiPriority w:val="0"/>
    <w:rPr>
      <w:rFonts w:eastAsia="仿宋_GB2312"/>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9"/>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30"/>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FollowedHyperlink"/>
    <w:basedOn w:val="15"/>
    <w:unhideWhenUsed/>
    <w:qFormat/>
    <w:uiPriority w:val="99"/>
    <w:rPr>
      <w:color w:val="800080"/>
      <w:u w:val="single"/>
    </w:rPr>
  </w:style>
  <w:style w:type="character" w:styleId="19">
    <w:name w:val="Hyperlink"/>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标题 1 字符"/>
    <w:link w:val="2"/>
    <w:qFormat/>
    <w:uiPriority w:val="9"/>
    <w:rPr>
      <w:rFonts w:ascii="宋体" w:hAnsi="宋体" w:cs="宋体"/>
      <w:b/>
      <w:bCs/>
      <w:kern w:val="36"/>
      <w:sz w:val="48"/>
      <w:szCs w:val="48"/>
    </w:rPr>
  </w:style>
  <w:style w:type="character" w:customStyle="1" w:styleId="22">
    <w:name w:val="批注文字 字符1"/>
    <w:link w:val="3"/>
    <w:qFormat/>
    <w:uiPriority w:val="99"/>
    <w:rPr>
      <w:rFonts w:ascii="Times New Roman" w:hAnsi="Times New Roman" w:eastAsia="仿宋_GB2312"/>
      <w:kern w:val="2"/>
      <w:sz w:val="32"/>
      <w:szCs w:val="22"/>
    </w:rPr>
  </w:style>
  <w:style w:type="character" w:customStyle="1" w:styleId="23">
    <w:name w:val="正文文本 字符1"/>
    <w:link w:val="4"/>
    <w:qFormat/>
    <w:uiPriority w:val="0"/>
    <w:rPr>
      <w:kern w:val="2"/>
      <w:sz w:val="21"/>
      <w:szCs w:val="24"/>
    </w:rPr>
  </w:style>
  <w:style w:type="character" w:customStyle="1" w:styleId="24">
    <w:name w:val="纯文本 字符1"/>
    <w:link w:val="5"/>
    <w:qFormat/>
    <w:uiPriority w:val="0"/>
    <w:rPr>
      <w:rFonts w:ascii="宋体" w:hAnsi="Courier New" w:eastAsia="仿宋_GB2312"/>
      <w:kern w:val="2"/>
      <w:sz w:val="32"/>
    </w:rPr>
  </w:style>
  <w:style w:type="character" w:customStyle="1" w:styleId="25">
    <w:name w:val="日期 字符1"/>
    <w:link w:val="6"/>
    <w:qFormat/>
    <w:uiPriority w:val="99"/>
    <w:rPr>
      <w:rFonts w:ascii="Times New Roman" w:hAnsi="Times New Roman" w:eastAsia="仿宋_GB2312" w:cs="Times New Roman"/>
      <w:kern w:val="2"/>
      <w:sz w:val="32"/>
      <w:szCs w:val="22"/>
    </w:rPr>
  </w:style>
  <w:style w:type="character" w:customStyle="1" w:styleId="26">
    <w:name w:val="批注框文本 字符1"/>
    <w:link w:val="7"/>
    <w:qFormat/>
    <w:uiPriority w:val="0"/>
    <w:rPr>
      <w:rFonts w:ascii="Times New Roman" w:hAnsi="Times New Roman" w:eastAsia="仿宋_GB2312"/>
      <w:kern w:val="2"/>
      <w:sz w:val="18"/>
      <w:szCs w:val="18"/>
    </w:rPr>
  </w:style>
  <w:style w:type="character" w:customStyle="1" w:styleId="27">
    <w:name w:val="页脚 字符"/>
    <w:link w:val="8"/>
    <w:qFormat/>
    <w:uiPriority w:val="0"/>
    <w:rPr>
      <w:rFonts w:ascii="Times New Roman" w:hAnsi="Times New Roman" w:cs="Times New Roman"/>
      <w:kern w:val="2"/>
      <w:sz w:val="18"/>
      <w:szCs w:val="18"/>
    </w:rPr>
  </w:style>
  <w:style w:type="character" w:customStyle="1" w:styleId="28">
    <w:name w:val="页眉 字符"/>
    <w:link w:val="9"/>
    <w:qFormat/>
    <w:uiPriority w:val="0"/>
    <w:rPr>
      <w:rFonts w:ascii="Times New Roman" w:hAnsi="Times New Roman" w:cs="Times New Roman"/>
      <w:kern w:val="2"/>
      <w:sz w:val="18"/>
      <w:szCs w:val="18"/>
    </w:rPr>
  </w:style>
  <w:style w:type="character" w:customStyle="1" w:styleId="29">
    <w:name w:val="标题 字符1"/>
    <w:link w:val="11"/>
    <w:qFormat/>
    <w:uiPriority w:val="0"/>
    <w:rPr>
      <w:b/>
      <w:bCs/>
      <w:kern w:val="2"/>
      <w:sz w:val="32"/>
      <w:szCs w:val="32"/>
    </w:rPr>
  </w:style>
  <w:style w:type="character" w:customStyle="1" w:styleId="30">
    <w:name w:val="批注主题 字符1"/>
    <w:link w:val="12"/>
    <w:qFormat/>
    <w:uiPriority w:val="99"/>
    <w:rPr>
      <w:rFonts w:ascii="Times New Roman" w:hAnsi="Times New Roman" w:eastAsia="仿宋_GB2312"/>
      <w:b/>
      <w:bCs/>
      <w:kern w:val="2"/>
      <w:sz w:val="32"/>
      <w:szCs w:val="22"/>
    </w:rPr>
  </w:style>
  <w:style w:type="paragraph" w:customStyle="1" w:styleId="31">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2">
    <w:name w:val="批注文字 字符"/>
    <w:qFormat/>
    <w:uiPriority w:val="0"/>
    <w:rPr>
      <w:rFonts w:ascii="Times New Roman" w:hAnsi="Times New Roman" w:cs="Times New Roman"/>
      <w:kern w:val="2"/>
      <w:sz w:val="21"/>
      <w:szCs w:val="24"/>
    </w:rPr>
  </w:style>
  <w:style w:type="character" w:customStyle="1" w:styleId="33">
    <w:name w:val="纯文本 字符"/>
    <w:qFormat/>
    <w:uiPriority w:val="0"/>
    <w:rPr>
      <w:rFonts w:ascii="宋体" w:hAnsi="Courier New" w:cs="Courier New"/>
      <w:kern w:val="2"/>
      <w:sz w:val="21"/>
      <w:szCs w:val="21"/>
    </w:rPr>
  </w:style>
  <w:style w:type="paragraph" w:customStyle="1" w:styleId="34">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35">
    <w:name w:val="批注框文本 字符"/>
    <w:qFormat/>
    <w:uiPriority w:val="0"/>
    <w:rPr>
      <w:rFonts w:ascii="Times New Roman" w:hAnsi="Times New Roman" w:cs="Times New Roman"/>
      <w:kern w:val="2"/>
      <w:sz w:val="18"/>
      <w:szCs w:val="18"/>
    </w:rPr>
  </w:style>
  <w:style w:type="paragraph" w:customStyle="1" w:styleId="36">
    <w:name w:val="_Style 34"/>
    <w:unhideWhenUsed/>
    <w:qFormat/>
    <w:uiPriority w:val="99"/>
    <w:rPr>
      <w:rFonts w:ascii="Times New Roman" w:hAnsi="Times New Roman" w:eastAsia="仿宋_GB2312" w:cs="Times New Roman"/>
      <w:kern w:val="2"/>
      <w:sz w:val="32"/>
      <w:szCs w:val="22"/>
      <w:lang w:val="en-US" w:eastAsia="zh-CN" w:bidi="ar-SA"/>
    </w:rPr>
  </w:style>
  <w:style w:type="paragraph" w:customStyle="1" w:styleId="37">
    <w:name w:val="一、"/>
    <w:basedOn w:val="1"/>
    <w:qFormat/>
    <w:uiPriority w:val="0"/>
    <w:pPr>
      <w:jc w:val="center"/>
    </w:pPr>
    <w:rPr>
      <w:rFonts w:eastAsia="仿宋_GB2312"/>
      <w:sz w:val="18"/>
      <w:szCs w:val="20"/>
    </w:rPr>
  </w:style>
  <w:style w:type="character" w:customStyle="1" w:styleId="38">
    <w:name w:val="批注主题 字符"/>
    <w:qFormat/>
    <w:uiPriority w:val="0"/>
    <w:rPr>
      <w:rFonts w:ascii="Times New Roman" w:hAnsi="Times New Roman" w:cs="Times New Roman"/>
      <w:b/>
      <w:bCs/>
      <w:kern w:val="2"/>
      <w:sz w:val="21"/>
      <w:szCs w:val="24"/>
    </w:rPr>
  </w:style>
  <w:style w:type="paragraph" w:customStyle="1" w:styleId="39">
    <w:name w:val="_Style 38"/>
    <w:basedOn w:val="1"/>
    <w:next w:val="40"/>
    <w:qFormat/>
    <w:uiPriority w:val="34"/>
    <w:pPr>
      <w:spacing w:line="360" w:lineRule="auto"/>
      <w:ind w:firstLine="420" w:firstLineChars="200"/>
    </w:pPr>
    <w:rPr>
      <w:rFonts w:ascii="Calibri" w:hAnsi="Calibri"/>
      <w:szCs w:val="22"/>
    </w:rPr>
  </w:style>
  <w:style w:type="paragraph" w:styleId="40">
    <w:name w:val="List Paragraph"/>
    <w:basedOn w:val="1"/>
    <w:qFormat/>
    <w:uiPriority w:val="34"/>
    <w:pPr>
      <w:ind w:firstLine="420" w:firstLineChars="200"/>
    </w:pPr>
  </w:style>
  <w:style w:type="character" w:customStyle="1" w:styleId="41">
    <w:name w:val="标题 字符"/>
    <w:qFormat/>
    <w:uiPriority w:val="0"/>
    <w:rPr>
      <w:rFonts w:ascii="等线 Light" w:hAnsi="等线 Light" w:cs="Times New Roman"/>
      <w:b/>
      <w:bCs/>
      <w:kern w:val="2"/>
      <w:sz w:val="32"/>
      <w:szCs w:val="32"/>
    </w:rPr>
  </w:style>
  <w:style w:type="character" w:customStyle="1" w:styleId="42">
    <w:name w:val="标题 Char1"/>
    <w:qFormat/>
    <w:uiPriority w:val="10"/>
    <w:rPr>
      <w:rFonts w:ascii="Cambria" w:hAnsi="Cambria" w:cs="Times New Roman"/>
      <w:b/>
      <w:bCs/>
      <w:kern w:val="2"/>
      <w:sz w:val="32"/>
      <w:szCs w:val="32"/>
    </w:rPr>
  </w:style>
  <w:style w:type="character" w:customStyle="1" w:styleId="43">
    <w:name w:val="日期 字符"/>
    <w:qFormat/>
    <w:uiPriority w:val="0"/>
    <w:rPr>
      <w:rFonts w:ascii="Times New Roman" w:hAnsi="Times New Roman" w:cs="Times New Roman"/>
      <w:kern w:val="2"/>
      <w:sz w:val="21"/>
      <w:szCs w:val="24"/>
    </w:rPr>
  </w:style>
  <w:style w:type="character" w:customStyle="1" w:styleId="44">
    <w:name w:val="apple-converted-space"/>
    <w:qFormat/>
    <w:uiPriority w:val="0"/>
  </w:style>
  <w:style w:type="character" w:customStyle="1" w:styleId="45">
    <w:name w:val="dash6b63-6587--char"/>
    <w:qFormat/>
    <w:uiPriority w:val="0"/>
  </w:style>
  <w:style w:type="character" w:customStyle="1" w:styleId="46">
    <w:name w:val="正文文本 字符"/>
    <w:qFormat/>
    <w:uiPriority w:val="0"/>
    <w:rPr>
      <w:rFonts w:ascii="Times New Roman" w:hAnsi="Times New Roman" w:cs="Times New Roman"/>
      <w:kern w:val="2"/>
      <w:sz w:val="21"/>
      <w:szCs w:val="24"/>
    </w:rPr>
  </w:style>
  <w:style w:type="character" w:customStyle="1" w:styleId="47">
    <w:name w:val="正文文本 Char1"/>
    <w:semiHidden/>
    <w:qFormat/>
    <w:uiPriority w:val="99"/>
    <w:rPr>
      <w:rFonts w:ascii="Times New Roman" w:hAnsi="Times New Roman" w:eastAsia="仿宋_GB2312"/>
      <w:kern w:val="2"/>
      <w:sz w:val="32"/>
      <w:szCs w:val="22"/>
    </w:rPr>
  </w:style>
  <w:style w:type="paragraph" w:customStyle="1" w:styleId="48">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9">
    <w:name w:val="文档表格正文"/>
    <w:basedOn w:val="1"/>
    <w:qFormat/>
    <w:uiPriority w:val="0"/>
    <w:pPr>
      <w:jc w:val="left"/>
    </w:pPr>
    <w:rPr>
      <w:rFonts w:eastAsia="仿宋_GB2312"/>
    </w:rPr>
  </w:style>
  <w:style w:type="character" w:customStyle="1" w:styleId="50">
    <w:name w:val="标题1"/>
    <w:qFormat/>
    <w:uiPriority w:val="0"/>
  </w:style>
  <w:style w:type="paragraph" w:customStyle="1" w:styleId="51">
    <w:name w:val="样式1"/>
    <w:basedOn w:val="1"/>
    <w:qFormat/>
    <w:uiPriority w:val="0"/>
  </w:style>
  <w:style w:type="paragraph" w:customStyle="1" w:styleId="52">
    <w:name w:val="表文111"/>
    <w:basedOn w:val="1"/>
    <w:qFormat/>
    <w:uiPriority w:val="0"/>
    <w:pPr>
      <w:widowControl/>
      <w:spacing w:before="32" w:beforeLines="10" w:after="32" w:afterLines="10" w:line="240" w:lineRule="exact"/>
      <w:ind w:left="21" w:leftChars="10"/>
    </w:pPr>
    <w:rPr>
      <w:kern w:val="0"/>
      <w:sz w:val="15"/>
      <w:szCs w:val="15"/>
    </w:rPr>
  </w:style>
  <w:style w:type="character" w:customStyle="1" w:styleId="53">
    <w:name w:val="样式 首行缩进:  2 字符 Char"/>
    <w:link w:val="54"/>
    <w:qFormat/>
    <w:uiPriority w:val="0"/>
    <w:rPr>
      <w:rFonts w:cs="宋体"/>
      <w:kern w:val="2"/>
      <w:sz w:val="21"/>
    </w:rPr>
  </w:style>
  <w:style w:type="paragraph" w:customStyle="1" w:styleId="54">
    <w:name w:val="样式 首行缩进:  2 字符"/>
    <w:basedOn w:val="1"/>
    <w:link w:val="53"/>
    <w:qFormat/>
    <w:uiPriority w:val="0"/>
    <w:pPr>
      <w:topLinePunct/>
      <w:adjustRightInd w:val="0"/>
      <w:ind w:firstLine="200" w:firstLineChars="200"/>
    </w:pPr>
    <w:rPr>
      <w:rFonts w:cs="宋体"/>
      <w:szCs w:val="20"/>
    </w:rPr>
  </w:style>
  <w:style w:type="paragraph" w:customStyle="1" w:styleId="55">
    <w:name w:val="样式 四级标题 + 段前: 0.2 行"/>
    <w:basedOn w:val="1"/>
    <w:qFormat/>
    <w:uiPriority w:val="0"/>
    <w:pPr>
      <w:widowControl/>
      <w:spacing w:before="65" w:beforeLines="20" w:after="32" w:afterLines="10"/>
      <w:ind w:firstLine="425"/>
      <w:jc w:val="left"/>
    </w:pPr>
    <w:rPr>
      <w:rFonts w:ascii="Arial" w:hAnsi="Arial" w:eastAsia="黑体" w:cs="宋体"/>
      <w:kern w:val="0"/>
      <w:szCs w:val="20"/>
    </w:rPr>
  </w:style>
  <w:style w:type="paragraph" w:customStyle="1" w:styleId="56">
    <w:name w:val="txt"/>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font141"/>
    <w:basedOn w:val="15"/>
    <w:qFormat/>
    <w:uiPriority w:val="0"/>
    <w:rPr>
      <w:rFonts w:hint="eastAsia" w:ascii="仿宋" w:hAnsi="仿宋" w:eastAsia="仿宋" w:cs="仿宋"/>
      <w:color w:val="000000"/>
      <w:sz w:val="20"/>
      <w:szCs w:val="20"/>
      <w:u w:val="none"/>
    </w:rPr>
  </w:style>
  <w:style w:type="character" w:customStyle="1" w:styleId="58">
    <w:name w:val="font151"/>
    <w:basedOn w:val="15"/>
    <w:qFormat/>
    <w:uiPriority w:val="0"/>
    <w:rPr>
      <w:rFonts w:hint="eastAsia" w:ascii="仿宋" w:hAnsi="仿宋" w:eastAsia="仿宋" w:cs="仿宋"/>
      <w:color w:val="000000"/>
      <w:sz w:val="20"/>
      <w:szCs w:val="20"/>
      <w:u w:val="none"/>
    </w:rPr>
  </w:style>
  <w:style w:type="paragraph" w:customStyle="1" w:styleId="5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font6"/>
    <w:basedOn w:val="1"/>
    <w:qFormat/>
    <w:uiPriority w:val="0"/>
    <w:pPr>
      <w:widowControl/>
      <w:spacing w:before="100" w:beforeAutospacing="1" w:after="100" w:afterAutospacing="1"/>
      <w:jc w:val="left"/>
    </w:pPr>
    <w:rPr>
      <w:rFonts w:ascii="仿宋_GB2312" w:hAnsi="仿宋_GB2312" w:cs="宋体"/>
      <w:kern w:val="0"/>
      <w:sz w:val="20"/>
      <w:szCs w:val="20"/>
    </w:rPr>
  </w:style>
  <w:style w:type="paragraph" w:customStyle="1" w:styleId="62">
    <w:name w:val="font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3">
    <w:name w:val="xl67"/>
    <w:basedOn w:val="1"/>
    <w:qFormat/>
    <w:uiPriority w:val="0"/>
    <w:pPr>
      <w:widowControl/>
      <w:spacing w:before="100" w:beforeAutospacing="1" w:after="100" w:afterAutospacing="1"/>
      <w:jc w:val="left"/>
    </w:pPr>
    <w:rPr>
      <w:rFonts w:ascii="仿宋_GB2312" w:hAnsi="仿宋_GB2312" w:cs="宋体"/>
      <w:kern w:val="0"/>
      <w:sz w:val="40"/>
      <w:szCs w:val="40"/>
    </w:rPr>
  </w:style>
  <w:style w:type="paragraph" w:customStyle="1" w:styleId="64">
    <w:name w:val="xl68"/>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65">
    <w:name w:val="xl7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
    <w:name w:val="xl71"/>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67">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8">
    <w:name w:val="xl7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9">
    <w:name w:val="xl74"/>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70">
    <w:name w:val="xl7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1">
    <w:name w:val="xl76"/>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72">
    <w:name w:val="xl7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3">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7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color w:val="000000"/>
      <w:kern w:val="0"/>
      <w:sz w:val="20"/>
      <w:szCs w:val="20"/>
    </w:rPr>
  </w:style>
  <w:style w:type="paragraph" w:customStyle="1" w:styleId="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color w:val="000000"/>
      <w:kern w:val="0"/>
      <w:sz w:val="20"/>
      <w:szCs w:val="20"/>
    </w:rPr>
  </w:style>
  <w:style w:type="paragraph" w:customStyle="1" w:styleId="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82">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85">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8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87">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88">
    <w:name w:val="xl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9">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90">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91">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4">
    <w:name w:val="xl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95">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hAnsi="仿宋_GB2312" w:cs="宋体"/>
      <w:b/>
      <w:bCs/>
      <w:kern w:val="0"/>
      <w:sz w:val="20"/>
      <w:szCs w:val="20"/>
    </w:rPr>
  </w:style>
  <w:style w:type="paragraph" w:customStyle="1" w:styleId="96">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hAnsi="仿宋_GB2312" w:cs="宋体"/>
      <w:b/>
      <w:bCs/>
      <w:kern w:val="0"/>
      <w:sz w:val="20"/>
      <w:szCs w:val="20"/>
    </w:rPr>
  </w:style>
  <w:style w:type="paragraph" w:customStyle="1" w:styleId="97">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98">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cs="宋体"/>
      <w:kern w:val="0"/>
      <w:sz w:val="20"/>
      <w:szCs w:val="20"/>
    </w:rPr>
  </w:style>
  <w:style w:type="paragraph" w:customStyle="1" w:styleId="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01">
    <w:name w:val="xl10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02">
    <w:name w:val="xl10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cs="宋体"/>
      <w:color w:val="000000"/>
      <w:kern w:val="0"/>
      <w:sz w:val="20"/>
      <w:szCs w:val="20"/>
    </w:rPr>
  </w:style>
  <w:style w:type="paragraph" w:customStyle="1" w:styleId="10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仿宋_GB2312" w:cs="宋体"/>
      <w:kern w:val="0"/>
      <w:sz w:val="20"/>
      <w:szCs w:val="20"/>
    </w:rPr>
  </w:style>
  <w:style w:type="paragraph" w:customStyle="1" w:styleId="105">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06">
    <w:name w:val="xl11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07">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hAnsi="仿宋_GB2312" w:cs="宋体"/>
      <w:kern w:val="0"/>
      <w:sz w:val="20"/>
      <w:szCs w:val="20"/>
    </w:rPr>
  </w:style>
  <w:style w:type="paragraph" w:customStyle="1" w:styleId="108">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09">
    <w:name w:val="xl11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10">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11">
    <w:name w:val="xl116"/>
    <w:basedOn w:val="1"/>
    <w:qFormat/>
    <w:uiPriority w:val="0"/>
    <w:pPr>
      <w:widowControl/>
      <w:pBdr>
        <w:bottom w:val="single" w:color="auto" w:sz="4" w:space="0"/>
      </w:pBdr>
      <w:spacing w:before="100" w:beforeAutospacing="1" w:after="100" w:afterAutospacing="1"/>
      <w:jc w:val="center"/>
      <w:textAlignment w:val="center"/>
    </w:pPr>
    <w:rPr>
      <w:rFonts w:ascii="仿宋_GB2312" w:hAnsi="仿宋_GB2312" w:cs="宋体"/>
      <w:b/>
      <w:bCs/>
      <w:color w:val="000000"/>
      <w:kern w:val="0"/>
      <w:sz w:val="36"/>
      <w:szCs w:val="36"/>
    </w:rPr>
  </w:style>
  <w:style w:type="paragraph" w:customStyle="1" w:styleId="112">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13">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14">
    <w:name w:val="xl11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1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17">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1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1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3">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4">
    <w:name w:val="xl129"/>
    <w:basedOn w:val="1"/>
    <w:qFormat/>
    <w:uiPriority w:val="0"/>
    <w:pPr>
      <w:widowControl/>
      <w:pBdr>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5">
    <w:name w:val="xl13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6">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7">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28">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color w:val="000000"/>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0">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仿宋_GB2312" w:cs="宋体"/>
      <w:color w:val="000000"/>
      <w:kern w:val="0"/>
      <w:sz w:val="20"/>
      <w:szCs w:val="20"/>
    </w:rPr>
  </w:style>
  <w:style w:type="paragraph" w:customStyle="1" w:styleId="131">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color w:val="000000"/>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3">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仿宋_GB2312" w:cs="宋体"/>
      <w:kern w:val="0"/>
      <w:sz w:val="20"/>
      <w:szCs w:val="20"/>
    </w:rPr>
  </w:style>
  <w:style w:type="paragraph" w:customStyle="1" w:styleId="135">
    <w:name w:val="xl140"/>
    <w:basedOn w:val="1"/>
    <w:qFormat/>
    <w:uiPriority w:val="0"/>
    <w:pPr>
      <w:widowControl/>
      <w:pBdr>
        <w:top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36">
    <w:name w:val="xl14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37">
    <w:name w:val="xl142"/>
    <w:basedOn w:val="1"/>
    <w:qFormat/>
    <w:uiPriority w:val="0"/>
    <w:pPr>
      <w:widowControl/>
      <w:pBdr>
        <w:left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38">
    <w:name w:val="xl143"/>
    <w:basedOn w:val="1"/>
    <w:qFormat/>
    <w:uiPriority w:val="0"/>
    <w:pPr>
      <w:widowControl/>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39">
    <w:name w:val="xl144"/>
    <w:basedOn w:val="1"/>
    <w:qFormat/>
    <w:uiPriority w:val="0"/>
    <w:pPr>
      <w:widowControl/>
      <w:pBdr>
        <w:right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40">
    <w:name w:val="xl14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41">
    <w:name w:val="xl146"/>
    <w:basedOn w:val="1"/>
    <w:qFormat/>
    <w:uiPriority w:val="0"/>
    <w:pPr>
      <w:widowControl/>
      <w:pBdr>
        <w:bottom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42">
    <w:name w:val="xl1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color w:val="FF0000"/>
      <w:kern w:val="0"/>
      <w:sz w:val="20"/>
      <w:szCs w:val="20"/>
    </w:rPr>
  </w:style>
  <w:style w:type="paragraph" w:customStyle="1" w:styleId="143">
    <w:name w:val="xl14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44">
    <w:name w:val="xl14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45">
    <w:name w:val="xl15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46">
    <w:name w:val="xl15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b/>
      <w:bCs/>
      <w:color w:val="000000"/>
      <w:kern w:val="0"/>
      <w:sz w:val="20"/>
      <w:szCs w:val="20"/>
    </w:rPr>
  </w:style>
  <w:style w:type="paragraph" w:customStyle="1" w:styleId="147">
    <w:name w:val="xl152"/>
    <w:basedOn w:val="1"/>
    <w:qFormat/>
    <w:uiPriority w:val="0"/>
    <w:pPr>
      <w:widowControl/>
      <w:pBdr>
        <w:top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48">
    <w:name w:val="xl153"/>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49">
    <w:name w:val="xl154"/>
    <w:basedOn w:val="1"/>
    <w:qFormat/>
    <w:uiPriority w:val="0"/>
    <w:pPr>
      <w:widowControl/>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0">
    <w:name w:val="xl155"/>
    <w:basedOn w:val="1"/>
    <w:qFormat/>
    <w:uiPriority w:val="0"/>
    <w:pPr>
      <w:widowControl/>
      <w:pBdr>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1">
    <w:name w:val="xl156"/>
    <w:basedOn w:val="1"/>
    <w:qFormat/>
    <w:uiPriority w:val="0"/>
    <w:pPr>
      <w:widowControl/>
      <w:pBdr>
        <w:bottom w:val="single" w:color="000000"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2">
    <w:name w:val="xl157"/>
    <w:basedOn w:val="1"/>
    <w:qFormat/>
    <w:uiPriority w:val="0"/>
    <w:pPr>
      <w:widowControl/>
      <w:pBdr>
        <w:bottom w:val="single" w:color="000000"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3">
    <w:name w:val="xl1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4">
    <w:name w:val="xl15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5">
    <w:name w:val="xl16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6">
    <w:name w:val="xl16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7">
    <w:name w:val="xl162"/>
    <w:basedOn w:val="1"/>
    <w:qFormat/>
    <w:uiPriority w:val="0"/>
    <w:pPr>
      <w:widowControl/>
      <w:pBdr>
        <w:bottom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8">
    <w:name w:val="xl16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59">
    <w:name w:val="xl164"/>
    <w:basedOn w:val="1"/>
    <w:qFormat/>
    <w:uiPriority w:val="0"/>
    <w:pPr>
      <w:widowControl/>
      <w:pBdr>
        <w:top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60">
    <w:name w:val="xl1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61">
    <w:name w:val="xl166"/>
    <w:basedOn w:val="1"/>
    <w:qFormat/>
    <w:uiPriority w:val="0"/>
    <w:pPr>
      <w:widowControl/>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62">
    <w:name w:val="xl167"/>
    <w:basedOn w:val="1"/>
    <w:qFormat/>
    <w:uiPriority w:val="0"/>
    <w:pPr>
      <w:widowControl/>
      <w:pBdr>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63">
    <w:name w:val="xl168"/>
    <w:basedOn w:val="1"/>
    <w:qFormat/>
    <w:uiPriority w:val="0"/>
    <w:pPr>
      <w:widowControl/>
      <w:pBdr>
        <w:bottom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paragraph" w:customStyle="1" w:styleId="164">
    <w:name w:val="xl16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仿宋_GB2312" w:cs="宋体"/>
      <w:b/>
      <w:bCs/>
      <w:kern w:val="0"/>
      <w:sz w:val="20"/>
      <w:szCs w:val="20"/>
    </w:rPr>
  </w:style>
  <w:style w:type="character" w:customStyle="1" w:styleId="165">
    <w:name w:val="15"/>
    <w:basedOn w:val="15"/>
    <w:qFormat/>
    <w:uiPriority w:val="0"/>
    <w:rPr>
      <w:rFonts w:hint="default" w:ascii="Arial" w:hAnsi="Arial" w:cs="Arial"/>
      <w:color w:val="0000FF"/>
      <w:u w:val="single"/>
    </w:rPr>
  </w:style>
  <w:style w:type="character" w:customStyle="1" w:styleId="166">
    <w:name w:val="10"/>
    <w:basedOn w:val="15"/>
    <w:qFormat/>
    <w:uiPriority w:val="0"/>
    <w:rPr>
      <w:rFonts w:hint="default" w:ascii="Arial" w:hAnsi="Arial"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29</Pages>
  <Words>15186</Words>
  <Characters>16042</Characters>
  <Lines>1</Lines>
  <Paragraphs>1</Paragraphs>
  <TotalTime>1</TotalTime>
  <ScaleCrop>false</ScaleCrop>
  <LinksUpToDate>false</LinksUpToDate>
  <CharactersWithSpaces>16108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2023-06-07T01:48:00Z</dcterms:created>
  <dc:creator>曾岚</dc:creator>
  <cp:lastModifiedBy>张雪珂</cp:lastModifiedBy>
  <cp:lastPrinted>2021-06-01T07:33:00Z</cp:lastPrinted>
  <dcterms:modified xsi:type="dcterms:W3CDTF">2025-07-17T07:23:31Z</dcterms:modified>
  <dc:title>关于做好2016级专业培养方案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EF236F61307CDFD29AB354681A8E06DC_43</vt:lpwstr>
  </property>
  <property fmtid="{D5CDD505-2E9C-101B-9397-08002B2CF9AE}" pid="4" name="KSOTemplateDocerSaveRecord">
    <vt:lpwstr>eyJoZGlkIjoiMTBiZjdiMDk5MzE0MTQ2OGI4ZTllZTY3MzQwZmM1ZjciLCJ1c2VySWQiOiIxNDU0MTc0MjU5In0=</vt:lpwstr>
  </property>
</Properties>
</file>